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43F1B" w14:textId="79BF1B62" w:rsidR="0063120F" w:rsidRPr="00976FCB" w:rsidRDefault="0063120F" w:rsidP="00AD1172">
      <w:pPr>
        <w:jc w:val="center"/>
        <w:rPr>
          <w:rFonts w:cs="Arial"/>
          <w:b/>
          <w:bCs/>
          <w:sz w:val="22"/>
          <w:szCs w:val="22"/>
        </w:rPr>
      </w:pPr>
      <w:r w:rsidRPr="00976FCB">
        <w:rPr>
          <w:rFonts w:cs="Arial"/>
          <w:b/>
          <w:bCs/>
          <w:sz w:val="22"/>
          <w:szCs w:val="22"/>
        </w:rPr>
        <w:t>RE</w:t>
      </w:r>
      <w:r w:rsidR="007A1788" w:rsidRPr="00976FCB">
        <w:rPr>
          <w:rFonts w:cs="Arial"/>
          <w:b/>
          <w:bCs/>
          <w:sz w:val="22"/>
          <w:szCs w:val="22"/>
        </w:rPr>
        <w:t>SOLUCIÓN NÚMERO ___________ de F</w:t>
      </w:r>
      <w:r w:rsidRPr="00976FCB">
        <w:rPr>
          <w:rFonts w:cs="Arial"/>
          <w:b/>
          <w:bCs/>
          <w:sz w:val="22"/>
          <w:szCs w:val="22"/>
        </w:rPr>
        <w:t>echa ____________</w:t>
      </w:r>
    </w:p>
    <w:p w14:paraId="0B25C9DA" w14:textId="77777777" w:rsidR="0063120F" w:rsidRPr="00976FCB" w:rsidRDefault="0063120F" w:rsidP="00AD1172">
      <w:pPr>
        <w:jc w:val="center"/>
        <w:rPr>
          <w:rFonts w:cs="Arial"/>
          <w:sz w:val="22"/>
          <w:szCs w:val="22"/>
        </w:rPr>
      </w:pPr>
    </w:p>
    <w:p w14:paraId="2775DA68" w14:textId="77777777" w:rsidR="00F30F03" w:rsidRPr="00976FCB" w:rsidRDefault="00F30F03" w:rsidP="00AD1172">
      <w:pPr>
        <w:jc w:val="center"/>
        <w:rPr>
          <w:rFonts w:cs="Arial"/>
          <w:sz w:val="22"/>
          <w:szCs w:val="22"/>
        </w:rPr>
      </w:pPr>
      <w:bookmarkStart w:id="0" w:name="_Hlk189738040"/>
    </w:p>
    <w:p w14:paraId="43BD57E8" w14:textId="22A9050A" w:rsidR="0063120F" w:rsidRPr="00976FCB" w:rsidRDefault="00110E26" w:rsidP="00AD1172">
      <w:pPr>
        <w:jc w:val="center"/>
        <w:rPr>
          <w:rFonts w:cs="Arial"/>
          <w:sz w:val="22"/>
          <w:szCs w:val="22"/>
        </w:rPr>
      </w:pPr>
      <w:r w:rsidRPr="00976FCB">
        <w:rPr>
          <w:rFonts w:cs="Arial"/>
          <w:sz w:val="22"/>
          <w:szCs w:val="22"/>
        </w:rPr>
        <w:t xml:space="preserve">Por la cual </w:t>
      </w:r>
      <w:r w:rsidR="0005058B" w:rsidRPr="00976FCB">
        <w:rPr>
          <w:rFonts w:cs="Arial"/>
          <w:sz w:val="22"/>
          <w:szCs w:val="22"/>
        </w:rPr>
        <w:t>se Revoca la Resolución No.</w:t>
      </w:r>
      <w:r w:rsidR="00A0791F" w:rsidRPr="00976FCB">
        <w:rPr>
          <w:rFonts w:cs="Arial"/>
          <w:sz w:val="22"/>
          <w:szCs w:val="22"/>
        </w:rPr>
        <w:t xml:space="preserve"> </w:t>
      </w:r>
      <w:r w:rsidR="00540FB2">
        <w:rPr>
          <w:rFonts w:cs="Arial"/>
          <w:sz w:val="22"/>
          <w:szCs w:val="22"/>
        </w:rPr>
        <w:t>4575</w:t>
      </w:r>
      <w:r w:rsidR="001F02E3" w:rsidRPr="00976FCB">
        <w:rPr>
          <w:rFonts w:cs="Arial"/>
          <w:sz w:val="22"/>
          <w:szCs w:val="22"/>
        </w:rPr>
        <w:t xml:space="preserve"> del </w:t>
      </w:r>
      <w:r w:rsidR="00540FB2">
        <w:rPr>
          <w:rFonts w:cs="Arial"/>
          <w:sz w:val="22"/>
          <w:szCs w:val="22"/>
        </w:rPr>
        <w:t xml:space="preserve">4 de julio de </w:t>
      </w:r>
      <w:r w:rsidR="00320A98" w:rsidRPr="00976FCB">
        <w:rPr>
          <w:rFonts w:cs="Arial"/>
          <w:sz w:val="22"/>
          <w:szCs w:val="22"/>
        </w:rPr>
        <w:t>2024</w:t>
      </w:r>
      <w:r w:rsidR="001F02E3" w:rsidRPr="00976FCB">
        <w:rPr>
          <w:rFonts w:cs="Arial"/>
          <w:sz w:val="22"/>
          <w:szCs w:val="22"/>
        </w:rPr>
        <w:t xml:space="preserve"> </w:t>
      </w:r>
      <w:r w:rsidR="0055586E" w:rsidRPr="00976FCB">
        <w:rPr>
          <w:rFonts w:cs="Arial"/>
          <w:sz w:val="22"/>
          <w:szCs w:val="22"/>
        </w:rPr>
        <w:t>proferida por la</w:t>
      </w:r>
      <w:r w:rsidR="000258C5" w:rsidRPr="00976FCB">
        <w:rPr>
          <w:rFonts w:cs="Arial"/>
          <w:sz w:val="22"/>
          <w:szCs w:val="22"/>
        </w:rPr>
        <w:t xml:space="preserve"> Subdirección </w:t>
      </w:r>
      <w:r w:rsidR="005F36E6" w:rsidRPr="00976FCB">
        <w:rPr>
          <w:rFonts w:cs="Arial"/>
          <w:sz w:val="22"/>
          <w:szCs w:val="22"/>
        </w:rPr>
        <w:t xml:space="preserve">de </w:t>
      </w:r>
      <w:r w:rsidR="002905F1" w:rsidRPr="00976FCB">
        <w:rPr>
          <w:rFonts w:cs="Arial"/>
          <w:sz w:val="22"/>
          <w:szCs w:val="22"/>
        </w:rPr>
        <w:t>Vigilancia en Salud Pública</w:t>
      </w:r>
      <w:r w:rsidR="00EF6C55" w:rsidRPr="00976FCB">
        <w:rPr>
          <w:rFonts w:cs="Arial"/>
          <w:sz w:val="22"/>
          <w:szCs w:val="22"/>
        </w:rPr>
        <w:t xml:space="preserve">, </w:t>
      </w:r>
      <w:r w:rsidRPr="00976FCB">
        <w:rPr>
          <w:rFonts w:cs="Arial"/>
          <w:sz w:val="22"/>
          <w:szCs w:val="22"/>
        </w:rPr>
        <w:t>dentro de la Investigación Administrativa No.</w:t>
      </w:r>
      <w:r w:rsidR="00540728" w:rsidRPr="00976FCB">
        <w:rPr>
          <w:rFonts w:cs="Arial"/>
          <w:sz w:val="22"/>
          <w:szCs w:val="22"/>
        </w:rPr>
        <w:t xml:space="preserve"> </w:t>
      </w:r>
      <w:bookmarkEnd w:id="0"/>
      <w:r w:rsidR="00540FB2">
        <w:rPr>
          <w:rFonts w:cs="Arial"/>
          <w:sz w:val="22"/>
          <w:szCs w:val="22"/>
        </w:rPr>
        <w:t>10067-2021</w:t>
      </w:r>
      <w:r w:rsidRPr="00976FCB">
        <w:rPr>
          <w:rFonts w:cs="Arial"/>
          <w:sz w:val="22"/>
          <w:szCs w:val="22"/>
        </w:rPr>
        <w:t>.</w:t>
      </w:r>
      <w:r w:rsidR="00B00776" w:rsidRPr="00976FCB">
        <w:rPr>
          <w:rFonts w:cs="Arial"/>
          <w:sz w:val="22"/>
          <w:szCs w:val="22"/>
        </w:rPr>
        <w:t xml:space="preserve"> </w:t>
      </w:r>
      <w:r w:rsidR="0076449D" w:rsidRPr="00976FCB">
        <w:rPr>
          <w:rFonts w:cs="Arial"/>
          <w:sz w:val="22"/>
          <w:szCs w:val="22"/>
        </w:rPr>
        <w:t xml:space="preserve"> </w:t>
      </w:r>
      <w:r w:rsidR="002E6180" w:rsidRPr="00976FCB">
        <w:rPr>
          <w:rFonts w:cs="Arial"/>
          <w:sz w:val="22"/>
          <w:szCs w:val="22"/>
        </w:rPr>
        <w:t xml:space="preserve"> </w:t>
      </w:r>
      <w:r w:rsidR="003018CB" w:rsidRPr="00976FCB">
        <w:rPr>
          <w:rFonts w:cs="Arial"/>
          <w:sz w:val="22"/>
          <w:szCs w:val="22"/>
        </w:rPr>
        <w:t xml:space="preserve"> </w:t>
      </w:r>
    </w:p>
    <w:p w14:paraId="51E24376" w14:textId="77777777" w:rsidR="0063120F" w:rsidRPr="00976FCB" w:rsidRDefault="0063120F" w:rsidP="00AD1172">
      <w:pPr>
        <w:jc w:val="center"/>
        <w:rPr>
          <w:rFonts w:cs="Arial"/>
          <w:sz w:val="22"/>
          <w:szCs w:val="22"/>
        </w:rPr>
      </w:pPr>
    </w:p>
    <w:p w14:paraId="4B1D7F9B" w14:textId="77777777" w:rsidR="00F30F03" w:rsidRPr="00976FCB" w:rsidRDefault="00F30F03" w:rsidP="00AD1172">
      <w:pPr>
        <w:jc w:val="center"/>
        <w:rPr>
          <w:rFonts w:cs="Arial"/>
          <w:sz w:val="16"/>
          <w:szCs w:val="22"/>
        </w:rPr>
      </w:pPr>
    </w:p>
    <w:p w14:paraId="7042DA15" w14:textId="258F89E2" w:rsidR="000E026B" w:rsidRPr="00976FCB" w:rsidRDefault="0048273F" w:rsidP="00AD1172">
      <w:pPr>
        <w:jc w:val="center"/>
        <w:rPr>
          <w:rFonts w:cs="Arial"/>
          <w:b/>
          <w:bCs/>
          <w:sz w:val="22"/>
          <w:szCs w:val="22"/>
        </w:rPr>
      </w:pPr>
      <w:r w:rsidRPr="00976FCB">
        <w:rPr>
          <w:rFonts w:cs="Arial"/>
          <w:b/>
          <w:bCs/>
          <w:sz w:val="22"/>
          <w:szCs w:val="22"/>
        </w:rPr>
        <w:t>EL SECRETARIO</w:t>
      </w:r>
      <w:r w:rsidR="004434D4" w:rsidRPr="00976FCB">
        <w:rPr>
          <w:rFonts w:cs="Arial"/>
          <w:b/>
          <w:bCs/>
          <w:sz w:val="22"/>
          <w:szCs w:val="22"/>
        </w:rPr>
        <w:t xml:space="preserve"> </w:t>
      </w:r>
      <w:r w:rsidR="00151D59" w:rsidRPr="00976FCB">
        <w:rPr>
          <w:rFonts w:cs="Arial"/>
          <w:b/>
          <w:bCs/>
          <w:sz w:val="22"/>
          <w:szCs w:val="22"/>
        </w:rPr>
        <w:t>DISTRITAL DE SALUD</w:t>
      </w:r>
    </w:p>
    <w:p w14:paraId="4FB55E20" w14:textId="77777777" w:rsidR="000E026B" w:rsidRPr="00976FCB" w:rsidRDefault="000E026B" w:rsidP="00AD1172">
      <w:pPr>
        <w:jc w:val="center"/>
        <w:rPr>
          <w:rFonts w:cs="Arial"/>
          <w:b/>
          <w:sz w:val="22"/>
          <w:szCs w:val="22"/>
        </w:rPr>
      </w:pPr>
    </w:p>
    <w:p w14:paraId="6E389DB4" w14:textId="77777777" w:rsidR="005A2C2B" w:rsidRPr="00976FCB" w:rsidRDefault="005A2C2B" w:rsidP="00AD1172">
      <w:pPr>
        <w:jc w:val="both"/>
        <w:rPr>
          <w:rFonts w:cs="Arial"/>
          <w:b/>
          <w:sz w:val="22"/>
          <w:szCs w:val="28"/>
        </w:rPr>
      </w:pPr>
    </w:p>
    <w:p w14:paraId="2D1762CD" w14:textId="1ED50BF6" w:rsidR="0063120F" w:rsidRPr="00976FCB" w:rsidRDefault="0063120F" w:rsidP="00AD1172">
      <w:pPr>
        <w:jc w:val="both"/>
        <w:rPr>
          <w:rFonts w:cs="Arial"/>
          <w:sz w:val="22"/>
          <w:szCs w:val="22"/>
        </w:rPr>
      </w:pPr>
      <w:r w:rsidRPr="00976FCB">
        <w:rPr>
          <w:rFonts w:cs="Arial"/>
          <w:sz w:val="22"/>
          <w:szCs w:val="22"/>
        </w:rPr>
        <w:t>En ejercicio de las facultades legales y reglamentarias</w:t>
      </w:r>
      <w:r w:rsidR="003B1526" w:rsidRPr="00976FCB">
        <w:rPr>
          <w:rFonts w:cs="Arial"/>
          <w:sz w:val="22"/>
          <w:szCs w:val="22"/>
        </w:rPr>
        <w:t xml:space="preserve"> y</w:t>
      </w:r>
      <w:r w:rsidRPr="00976FCB">
        <w:rPr>
          <w:rFonts w:cs="Arial"/>
          <w:sz w:val="22"/>
          <w:szCs w:val="22"/>
        </w:rPr>
        <w:t>, en especial</w:t>
      </w:r>
      <w:r w:rsidR="00726E15" w:rsidRPr="00976FCB">
        <w:rPr>
          <w:rFonts w:cs="Arial"/>
          <w:sz w:val="22"/>
          <w:szCs w:val="22"/>
        </w:rPr>
        <w:t>,</w:t>
      </w:r>
      <w:r w:rsidRPr="00976FCB">
        <w:rPr>
          <w:rFonts w:cs="Arial"/>
          <w:sz w:val="22"/>
          <w:szCs w:val="22"/>
        </w:rPr>
        <w:t xml:space="preserve"> las conferidas </w:t>
      </w:r>
      <w:r w:rsidR="00726E15" w:rsidRPr="00976FCB">
        <w:rPr>
          <w:rFonts w:cs="Arial"/>
          <w:sz w:val="22"/>
          <w:szCs w:val="22"/>
        </w:rPr>
        <w:t xml:space="preserve">en el </w:t>
      </w:r>
      <w:r w:rsidR="00DE42E9" w:rsidRPr="00976FCB">
        <w:rPr>
          <w:rFonts w:cs="Arial"/>
          <w:sz w:val="22"/>
          <w:szCs w:val="22"/>
        </w:rPr>
        <w:t>n</w:t>
      </w:r>
      <w:r w:rsidR="00726E15" w:rsidRPr="00976FCB">
        <w:rPr>
          <w:rFonts w:cs="Arial"/>
          <w:sz w:val="22"/>
          <w:szCs w:val="22"/>
        </w:rPr>
        <w:t>umeral 7 del artículo 3</w:t>
      </w:r>
      <w:r w:rsidRPr="00976FCB">
        <w:rPr>
          <w:rFonts w:cs="Arial"/>
          <w:sz w:val="22"/>
          <w:szCs w:val="22"/>
        </w:rPr>
        <w:t xml:space="preserve"> </w:t>
      </w:r>
      <w:r w:rsidR="00726E15" w:rsidRPr="00976FCB">
        <w:rPr>
          <w:rFonts w:cs="Arial"/>
          <w:sz w:val="22"/>
          <w:szCs w:val="22"/>
        </w:rPr>
        <w:t>d</w:t>
      </w:r>
      <w:r w:rsidRPr="00976FCB">
        <w:rPr>
          <w:rFonts w:cs="Arial"/>
          <w:sz w:val="22"/>
          <w:szCs w:val="22"/>
        </w:rPr>
        <w:t xml:space="preserve">el Decreto 507 del 06 de </w:t>
      </w:r>
      <w:r w:rsidR="00C2008C" w:rsidRPr="00976FCB">
        <w:rPr>
          <w:rFonts w:cs="Arial"/>
          <w:sz w:val="22"/>
          <w:szCs w:val="22"/>
        </w:rPr>
        <w:t>noviembre</w:t>
      </w:r>
      <w:r w:rsidRPr="00976FCB">
        <w:rPr>
          <w:rFonts w:cs="Arial"/>
          <w:sz w:val="22"/>
          <w:szCs w:val="22"/>
        </w:rPr>
        <w:t xml:space="preserve"> de 2013</w:t>
      </w:r>
      <w:r w:rsidR="00A01FCF" w:rsidRPr="00976FCB">
        <w:rPr>
          <w:rFonts w:cs="Arial"/>
          <w:sz w:val="22"/>
          <w:szCs w:val="22"/>
        </w:rPr>
        <w:t xml:space="preserve">, </w:t>
      </w:r>
      <w:r w:rsidR="00DE42E9" w:rsidRPr="00976FCB">
        <w:rPr>
          <w:rFonts w:cs="Arial"/>
          <w:sz w:val="22"/>
          <w:szCs w:val="22"/>
        </w:rPr>
        <w:t xml:space="preserve">y </w:t>
      </w:r>
      <w:r w:rsidRPr="00976FCB">
        <w:rPr>
          <w:rFonts w:cs="Arial"/>
          <w:sz w:val="22"/>
          <w:szCs w:val="22"/>
        </w:rPr>
        <w:t xml:space="preserve">en concordancia con el artículo </w:t>
      </w:r>
      <w:r w:rsidR="00A12F09" w:rsidRPr="00976FCB">
        <w:rPr>
          <w:rFonts w:cs="Arial"/>
          <w:sz w:val="22"/>
          <w:szCs w:val="22"/>
        </w:rPr>
        <w:t>93</w:t>
      </w:r>
      <w:r w:rsidRPr="00976FCB">
        <w:rPr>
          <w:rFonts w:cs="Arial"/>
          <w:sz w:val="22"/>
          <w:szCs w:val="22"/>
        </w:rPr>
        <w:t xml:space="preserve"> del Código de Procedimiento Administrativo y de lo Contencioso Administrativo</w:t>
      </w:r>
      <w:r w:rsidR="00DE42E9" w:rsidRPr="00976FCB">
        <w:rPr>
          <w:rFonts w:cs="Arial"/>
          <w:sz w:val="22"/>
          <w:szCs w:val="22"/>
        </w:rPr>
        <w:t>,</w:t>
      </w:r>
      <w:r w:rsidRPr="00976FCB">
        <w:rPr>
          <w:rFonts w:cs="Arial"/>
          <w:sz w:val="22"/>
          <w:szCs w:val="22"/>
        </w:rPr>
        <w:t xml:space="preserve"> y</w:t>
      </w:r>
      <w:r w:rsidR="005D3E5C" w:rsidRPr="00976FCB">
        <w:rPr>
          <w:rFonts w:cs="Arial"/>
          <w:sz w:val="22"/>
          <w:szCs w:val="22"/>
        </w:rPr>
        <w:t xml:space="preserve"> </w:t>
      </w:r>
    </w:p>
    <w:p w14:paraId="790EF02D" w14:textId="77777777" w:rsidR="008A6D33" w:rsidRPr="00976FCB" w:rsidRDefault="008A6D33" w:rsidP="00AD1172">
      <w:pPr>
        <w:widowControl w:val="0"/>
        <w:rPr>
          <w:rFonts w:cs="Arial"/>
          <w:sz w:val="22"/>
          <w:szCs w:val="22"/>
        </w:rPr>
      </w:pPr>
    </w:p>
    <w:p w14:paraId="753615D5" w14:textId="6C683454" w:rsidR="0063120F" w:rsidRPr="00976FCB" w:rsidRDefault="0063120F" w:rsidP="00AD1172">
      <w:pPr>
        <w:widowControl w:val="0"/>
        <w:jc w:val="center"/>
        <w:rPr>
          <w:rFonts w:cs="Arial"/>
          <w:b/>
          <w:bCs/>
          <w:sz w:val="22"/>
          <w:szCs w:val="22"/>
        </w:rPr>
      </w:pPr>
      <w:r w:rsidRPr="00976FCB">
        <w:rPr>
          <w:rFonts w:cs="Arial"/>
          <w:b/>
          <w:bCs/>
          <w:sz w:val="22"/>
          <w:szCs w:val="22"/>
        </w:rPr>
        <w:t>CONSIDERANDO:</w:t>
      </w:r>
      <w:r w:rsidR="002905F1" w:rsidRPr="00976FCB">
        <w:rPr>
          <w:rFonts w:cs="Arial"/>
          <w:b/>
          <w:bCs/>
          <w:sz w:val="22"/>
          <w:szCs w:val="22"/>
        </w:rPr>
        <w:t xml:space="preserve"> </w:t>
      </w:r>
    </w:p>
    <w:p w14:paraId="36F07188" w14:textId="77777777" w:rsidR="0063120F" w:rsidRDefault="0063120F" w:rsidP="00AD1172">
      <w:pPr>
        <w:widowControl w:val="0"/>
        <w:tabs>
          <w:tab w:val="left" w:pos="6523"/>
        </w:tabs>
        <w:rPr>
          <w:rFonts w:cs="Arial"/>
          <w:sz w:val="22"/>
          <w:szCs w:val="22"/>
        </w:rPr>
      </w:pPr>
    </w:p>
    <w:p w14:paraId="0A25F7AC" w14:textId="591D69D2" w:rsidR="00391698" w:rsidRPr="00976FCB" w:rsidRDefault="005353F6" w:rsidP="00AD1172">
      <w:pPr>
        <w:widowControl w:val="0"/>
        <w:jc w:val="both"/>
        <w:rPr>
          <w:rFonts w:cs="Arial"/>
          <w:sz w:val="22"/>
          <w:szCs w:val="22"/>
        </w:rPr>
      </w:pPr>
      <w:r w:rsidRPr="00976FCB">
        <w:rPr>
          <w:rFonts w:cs="Arial"/>
          <w:sz w:val="22"/>
          <w:szCs w:val="22"/>
        </w:rPr>
        <w:t>Que,</w:t>
      </w:r>
      <w:r w:rsidR="00C55FD7" w:rsidRPr="00976FCB">
        <w:rPr>
          <w:rFonts w:cs="Arial"/>
          <w:sz w:val="22"/>
          <w:szCs w:val="22"/>
        </w:rPr>
        <w:t xml:space="preserve"> </w:t>
      </w:r>
      <w:r w:rsidR="002905F1" w:rsidRPr="00976FCB">
        <w:rPr>
          <w:rFonts w:cs="Arial"/>
          <w:sz w:val="22"/>
          <w:szCs w:val="22"/>
        </w:rPr>
        <w:t>mediante vista</w:t>
      </w:r>
      <w:r w:rsidR="009738D3">
        <w:rPr>
          <w:rFonts w:cs="Arial"/>
          <w:sz w:val="22"/>
          <w:szCs w:val="22"/>
        </w:rPr>
        <w:t>s</w:t>
      </w:r>
      <w:r w:rsidR="002905F1" w:rsidRPr="00976FCB">
        <w:rPr>
          <w:rFonts w:cs="Arial"/>
          <w:sz w:val="22"/>
          <w:szCs w:val="22"/>
        </w:rPr>
        <w:t xml:space="preserve"> de Inspección</w:t>
      </w:r>
      <w:r w:rsidR="009738D3">
        <w:rPr>
          <w:rFonts w:cs="Arial"/>
          <w:sz w:val="22"/>
          <w:szCs w:val="22"/>
        </w:rPr>
        <w:t>, Vigilancia y Control, adelantadas en e</w:t>
      </w:r>
      <w:r w:rsidRPr="00976FCB">
        <w:rPr>
          <w:rFonts w:cs="Arial"/>
          <w:sz w:val="22"/>
          <w:szCs w:val="22"/>
        </w:rPr>
        <w:t xml:space="preserve">l establecimiento denominado </w:t>
      </w:r>
      <w:r w:rsidR="009738D3">
        <w:rPr>
          <w:rFonts w:cs="Arial"/>
          <w:sz w:val="22"/>
          <w:szCs w:val="22"/>
        </w:rPr>
        <w:t>BLACK DRAGON TATOO Y PIERCING</w:t>
      </w:r>
      <w:r w:rsidR="00415D76" w:rsidRPr="00976FCB">
        <w:rPr>
          <w:rFonts w:cs="Arial"/>
          <w:sz w:val="22"/>
          <w:szCs w:val="22"/>
        </w:rPr>
        <w:t xml:space="preserve">, </w:t>
      </w:r>
      <w:r w:rsidRPr="00976FCB">
        <w:rPr>
          <w:rFonts w:cs="Arial"/>
          <w:sz w:val="22"/>
          <w:szCs w:val="22"/>
        </w:rPr>
        <w:t xml:space="preserve">ubicado </w:t>
      </w:r>
      <w:r w:rsidR="009738D3">
        <w:rPr>
          <w:rFonts w:cs="Arial"/>
          <w:sz w:val="22"/>
          <w:szCs w:val="22"/>
        </w:rPr>
        <w:t xml:space="preserve">para la fecha de las visitas </w:t>
      </w:r>
      <w:r w:rsidRPr="00976FCB">
        <w:rPr>
          <w:rFonts w:cs="Arial"/>
          <w:sz w:val="22"/>
          <w:szCs w:val="22"/>
        </w:rPr>
        <w:t xml:space="preserve">en la </w:t>
      </w:r>
      <w:r w:rsidR="00A549B9" w:rsidRPr="00976FCB">
        <w:rPr>
          <w:rFonts w:cs="Arial"/>
          <w:sz w:val="22"/>
          <w:szCs w:val="22"/>
        </w:rPr>
        <w:t xml:space="preserve">KR </w:t>
      </w:r>
      <w:r w:rsidR="009738D3">
        <w:rPr>
          <w:rFonts w:cs="Arial"/>
          <w:sz w:val="22"/>
          <w:szCs w:val="22"/>
        </w:rPr>
        <w:t>100 18 5</w:t>
      </w:r>
      <w:r w:rsidR="000735E5">
        <w:rPr>
          <w:rFonts w:cs="Arial"/>
          <w:sz w:val="22"/>
          <w:szCs w:val="22"/>
        </w:rPr>
        <w:t>9 L</w:t>
      </w:r>
      <w:r w:rsidR="009738D3">
        <w:rPr>
          <w:rFonts w:cs="Arial"/>
          <w:sz w:val="22"/>
          <w:szCs w:val="22"/>
        </w:rPr>
        <w:t>O 002</w:t>
      </w:r>
      <w:r w:rsidR="00A549B9" w:rsidRPr="00976FCB">
        <w:rPr>
          <w:rFonts w:cs="Arial"/>
          <w:sz w:val="22"/>
          <w:szCs w:val="22"/>
        </w:rPr>
        <w:t xml:space="preserve"> de </w:t>
      </w:r>
      <w:r w:rsidRPr="00976FCB">
        <w:rPr>
          <w:rFonts w:cs="Arial"/>
          <w:sz w:val="22"/>
          <w:szCs w:val="22"/>
        </w:rPr>
        <w:t>esta ciudad,</w:t>
      </w:r>
      <w:r w:rsidR="00E642A6" w:rsidRPr="00976FCB">
        <w:rPr>
          <w:rFonts w:cs="Arial"/>
          <w:sz w:val="22"/>
          <w:szCs w:val="22"/>
        </w:rPr>
        <w:t xml:space="preserve"> </w:t>
      </w:r>
      <w:r w:rsidR="002905F1" w:rsidRPr="00976FCB">
        <w:rPr>
          <w:rFonts w:cs="Arial"/>
          <w:sz w:val="22"/>
          <w:szCs w:val="22"/>
        </w:rPr>
        <w:t xml:space="preserve">se determinaron hallazgos </w:t>
      </w:r>
      <w:r w:rsidRPr="00976FCB">
        <w:rPr>
          <w:rFonts w:cs="Arial"/>
          <w:sz w:val="22"/>
          <w:szCs w:val="22"/>
        </w:rPr>
        <w:t>higiénico-sanitarios</w:t>
      </w:r>
      <w:r w:rsidR="00D23326" w:rsidRPr="00976FCB">
        <w:rPr>
          <w:rFonts w:cs="Arial"/>
          <w:sz w:val="22"/>
          <w:szCs w:val="22"/>
        </w:rPr>
        <w:t xml:space="preserve">, razón por la cual los </w:t>
      </w:r>
      <w:r w:rsidR="0035404F" w:rsidRPr="00976FCB">
        <w:rPr>
          <w:rFonts w:cs="Arial"/>
          <w:sz w:val="22"/>
          <w:szCs w:val="22"/>
        </w:rPr>
        <w:t xml:space="preserve">funcionarios la </w:t>
      </w:r>
      <w:r w:rsidR="009738D3">
        <w:rPr>
          <w:rFonts w:cs="Arial"/>
          <w:sz w:val="22"/>
          <w:szCs w:val="22"/>
        </w:rPr>
        <w:t>Subred Integrada de Servicios</w:t>
      </w:r>
      <w:r w:rsidR="0035404F" w:rsidRPr="00976FCB">
        <w:rPr>
          <w:rFonts w:cs="Arial"/>
          <w:sz w:val="22"/>
          <w:szCs w:val="22"/>
        </w:rPr>
        <w:t xml:space="preserve">, mediante </w:t>
      </w:r>
      <w:r w:rsidR="00D23326" w:rsidRPr="00976FCB">
        <w:rPr>
          <w:rFonts w:cs="Arial"/>
          <w:sz w:val="22"/>
          <w:szCs w:val="22"/>
        </w:rPr>
        <w:t>a</w:t>
      </w:r>
      <w:r w:rsidR="0035404F" w:rsidRPr="00976FCB">
        <w:rPr>
          <w:rFonts w:cs="Arial"/>
          <w:sz w:val="22"/>
          <w:szCs w:val="22"/>
        </w:rPr>
        <w:t xml:space="preserve">cta No. </w:t>
      </w:r>
      <w:r w:rsidR="002029B5" w:rsidRPr="00976FCB">
        <w:rPr>
          <w:rFonts w:cs="Arial"/>
          <w:sz w:val="22"/>
          <w:szCs w:val="22"/>
        </w:rPr>
        <w:t>AS</w:t>
      </w:r>
      <w:r w:rsidR="0077637A">
        <w:rPr>
          <w:rFonts w:cs="Arial"/>
          <w:sz w:val="22"/>
          <w:szCs w:val="22"/>
        </w:rPr>
        <w:t>02N108731</w:t>
      </w:r>
      <w:r w:rsidR="00555732" w:rsidRPr="00976FCB">
        <w:rPr>
          <w:rFonts w:cs="Arial"/>
          <w:sz w:val="22"/>
          <w:szCs w:val="22"/>
        </w:rPr>
        <w:t xml:space="preserve"> </w:t>
      </w:r>
      <w:r w:rsidR="00407FD0" w:rsidRPr="00976FCB">
        <w:rPr>
          <w:rFonts w:cs="Arial"/>
          <w:sz w:val="22"/>
          <w:szCs w:val="22"/>
        </w:rPr>
        <w:t>emitieron concepto desfavorable</w:t>
      </w:r>
      <w:r w:rsidR="009738D3">
        <w:rPr>
          <w:rFonts w:cs="Arial"/>
          <w:sz w:val="22"/>
          <w:szCs w:val="22"/>
        </w:rPr>
        <w:t xml:space="preserve">. </w:t>
      </w:r>
    </w:p>
    <w:p w14:paraId="30B4D1D4" w14:textId="77777777" w:rsidR="00391698" w:rsidRPr="00976FCB" w:rsidRDefault="00391698" w:rsidP="00AD1172">
      <w:pPr>
        <w:widowControl w:val="0"/>
        <w:jc w:val="both"/>
        <w:rPr>
          <w:rFonts w:cs="Arial"/>
          <w:sz w:val="22"/>
          <w:szCs w:val="22"/>
        </w:rPr>
      </w:pPr>
    </w:p>
    <w:p w14:paraId="5107C304" w14:textId="7FAB157E" w:rsidR="00C55FD7" w:rsidRPr="00976FCB" w:rsidRDefault="00C55FD7" w:rsidP="00AD1172">
      <w:pPr>
        <w:widowControl w:val="0"/>
        <w:jc w:val="both"/>
        <w:rPr>
          <w:rFonts w:cs="Arial"/>
          <w:sz w:val="22"/>
          <w:szCs w:val="22"/>
        </w:rPr>
      </w:pPr>
      <w:r w:rsidRPr="00976FCB">
        <w:rPr>
          <w:rFonts w:cs="Arial"/>
          <w:sz w:val="22"/>
          <w:szCs w:val="22"/>
        </w:rPr>
        <w:t xml:space="preserve">Que, como consecuencia de lo anterior, </w:t>
      </w:r>
      <w:r w:rsidR="00BB6952" w:rsidRPr="00976FCB">
        <w:rPr>
          <w:rFonts w:cs="Arial"/>
          <w:sz w:val="22"/>
          <w:szCs w:val="22"/>
        </w:rPr>
        <w:t xml:space="preserve">la </w:t>
      </w:r>
      <w:r w:rsidR="00D23326" w:rsidRPr="00976FCB">
        <w:rPr>
          <w:rFonts w:cs="Arial"/>
          <w:sz w:val="22"/>
          <w:szCs w:val="22"/>
        </w:rPr>
        <w:t>Subdirección de Vigilancia en Salud Pública de la Secretaría Distrital de Salud – SDS</w:t>
      </w:r>
      <w:r w:rsidRPr="00976FCB">
        <w:rPr>
          <w:rFonts w:cs="Arial"/>
          <w:sz w:val="22"/>
          <w:szCs w:val="22"/>
        </w:rPr>
        <w:t>, dispuso adelantar la investigación administrativa sancionatoria No</w:t>
      </w:r>
      <w:r w:rsidR="00BB6952" w:rsidRPr="00976FCB">
        <w:rPr>
          <w:rFonts w:cs="Arial"/>
          <w:sz w:val="22"/>
          <w:szCs w:val="22"/>
        </w:rPr>
        <w:t xml:space="preserve">. </w:t>
      </w:r>
      <w:r w:rsidR="00540FB2">
        <w:rPr>
          <w:rFonts w:cs="Arial"/>
          <w:sz w:val="22"/>
          <w:szCs w:val="22"/>
        </w:rPr>
        <w:t>10067-2021</w:t>
      </w:r>
      <w:r w:rsidRPr="00976FCB">
        <w:rPr>
          <w:rFonts w:cs="Arial"/>
          <w:sz w:val="22"/>
          <w:szCs w:val="22"/>
        </w:rPr>
        <w:t xml:space="preserve">, </w:t>
      </w:r>
      <w:r w:rsidR="00961F3E" w:rsidRPr="00976FCB">
        <w:rPr>
          <w:rFonts w:cs="Arial"/>
          <w:sz w:val="22"/>
          <w:szCs w:val="22"/>
        </w:rPr>
        <w:t>e</w:t>
      </w:r>
      <w:r w:rsidRPr="00976FCB">
        <w:rPr>
          <w:rFonts w:cs="Arial"/>
          <w:sz w:val="22"/>
          <w:szCs w:val="22"/>
        </w:rPr>
        <w:t>n contra</w:t>
      </w:r>
      <w:r w:rsidR="002863B9" w:rsidRPr="00976FCB">
        <w:rPr>
          <w:rFonts w:cs="Arial"/>
          <w:sz w:val="22"/>
          <w:szCs w:val="22"/>
        </w:rPr>
        <w:t xml:space="preserve"> de</w:t>
      </w:r>
      <w:r w:rsidR="009738D3">
        <w:rPr>
          <w:rFonts w:cs="Arial"/>
          <w:sz w:val="22"/>
          <w:szCs w:val="22"/>
        </w:rPr>
        <w:t xml:space="preserve">l </w:t>
      </w:r>
      <w:r w:rsidR="002029B5" w:rsidRPr="00976FCB">
        <w:rPr>
          <w:rFonts w:cs="Arial"/>
          <w:sz w:val="22"/>
          <w:szCs w:val="22"/>
        </w:rPr>
        <w:t xml:space="preserve">señor </w:t>
      </w:r>
      <w:r w:rsidR="009738D3">
        <w:rPr>
          <w:rFonts w:cs="Arial"/>
          <w:sz w:val="22"/>
          <w:szCs w:val="22"/>
        </w:rPr>
        <w:t>FERNEY SANTOS GUERRERO</w:t>
      </w:r>
      <w:r w:rsidR="002029B5" w:rsidRPr="00976FCB">
        <w:rPr>
          <w:rFonts w:cs="Arial"/>
          <w:sz w:val="22"/>
          <w:szCs w:val="22"/>
        </w:rPr>
        <w:t>, identificad</w:t>
      </w:r>
      <w:r w:rsidR="009738D3">
        <w:rPr>
          <w:rFonts w:cs="Arial"/>
          <w:sz w:val="22"/>
          <w:szCs w:val="22"/>
        </w:rPr>
        <w:t>o</w:t>
      </w:r>
      <w:r w:rsidR="002029B5" w:rsidRPr="00976FCB">
        <w:rPr>
          <w:rFonts w:cs="Arial"/>
          <w:sz w:val="22"/>
          <w:szCs w:val="22"/>
        </w:rPr>
        <w:t xml:space="preserve"> con cedula de ciudadanía No. </w:t>
      </w:r>
      <w:r w:rsidR="009738D3">
        <w:rPr>
          <w:rFonts w:cs="Arial"/>
          <w:sz w:val="22"/>
          <w:szCs w:val="22"/>
        </w:rPr>
        <w:t>1.022.338.866</w:t>
      </w:r>
      <w:r w:rsidR="002029B5" w:rsidRPr="00976FCB">
        <w:rPr>
          <w:rFonts w:cs="Arial"/>
          <w:sz w:val="22"/>
          <w:szCs w:val="22"/>
        </w:rPr>
        <w:t xml:space="preserve"> </w:t>
      </w:r>
      <w:r w:rsidR="00BB6952" w:rsidRPr="00976FCB">
        <w:rPr>
          <w:rFonts w:cs="Arial"/>
          <w:sz w:val="22"/>
          <w:szCs w:val="22"/>
        </w:rPr>
        <w:t xml:space="preserve">en calidad de </w:t>
      </w:r>
      <w:r w:rsidR="009738D3">
        <w:rPr>
          <w:rFonts w:cs="Arial"/>
          <w:sz w:val="22"/>
          <w:szCs w:val="22"/>
        </w:rPr>
        <w:t>propietario</w:t>
      </w:r>
      <w:r w:rsidR="00BB6952" w:rsidRPr="00976FCB">
        <w:rPr>
          <w:rFonts w:cs="Arial"/>
          <w:sz w:val="22"/>
          <w:szCs w:val="22"/>
        </w:rPr>
        <w:t xml:space="preserve"> y/o</w:t>
      </w:r>
      <w:r w:rsidR="00A60F18" w:rsidRPr="00976FCB">
        <w:rPr>
          <w:rFonts w:cs="Arial"/>
          <w:sz w:val="22"/>
          <w:szCs w:val="22"/>
        </w:rPr>
        <w:t xml:space="preserve"> responsable del establecimiento</w:t>
      </w:r>
      <w:r w:rsidRPr="00976FCB">
        <w:rPr>
          <w:rFonts w:cs="Arial"/>
          <w:sz w:val="22"/>
          <w:szCs w:val="22"/>
        </w:rPr>
        <w:t xml:space="preserve">, por </w:t>
      </w:r>
      <w:r w:rsidR="001B1A06" w:rsidRPr="00976FCB">
        <w:rPr>
          <w:rFonts w:cs="Arial"/>
          <w:sz w:val="22"/>
          <w:szCs w:val="22"/>
        </w:rPr>
        <w:t>incumplimientos a la normatividad sanitaria</w:t>
      </w:r>
      <w:r w:rsidR="00E83A22">
        <w:rPr>
          <w:rFonts w:cs="Arial"/>
          <w:sz w:val="22"/>
          <w:szCs w:val="22"/>
        </w:rPr>
        <w:t>.</w:t>
      </w:r>
    </w:p>
    <w:p w14:paraId="398BCBBF" w14:textId="77777777" w:rsidR="00CF67A5" w:rsidRPr="00976FCB" w:rsidRDefault="00CF67A5" w:rsidP="00AD1172">
      <w:pPr>
        <w:widowControl w:val="0"/>
        <w:jc w:val="both"/>
        <w:rPr>
          <w:rFonts w:cs="Arial"/>
          <w:sz w:val="22"/>
          <w:szCs w:val="22"/>
        </w:rPr>
      </w:pPr>
    </w:p>
    <w:p w14:paraId="7B479E6E" w14:textId="6D0625CD" w:rsidR="00DE2636" w:rsidRPr="00976FCB" w:rsidRDefault="00CF67A5" w:rsidP="00AD1172">
      <w:pPr>
        <w:widowControl w:val="0"/>
        <w:jc w:val="both"/>
        <w:rPr>
          <w:rFonts w:cs="Arial"/>
          <w:sz w:val="22"/>
          <w:szCs w:val="22"/>
        </w:rPr>
      </w:pPr>
      <w:r w:rsidRPr="00976FCB">
        <w:rPr>
          <w:rFonts w:cs="Arial"/>
          <w:sz w:val="22"/>
          <w:szCs w:val="22"/>
        </w:rPr>
        <w:t xml:space="preserve">Que la comunicación de apertura del proceso administrativo sancionatorio fue </w:t>
      </w:r>
      <w:r w:rsidR="00D27935" w:rsidRPr="00976FCB">
        <w:rPr>
          <w:rFonts w:cs="Arial"/>
          <w:sz w:val="22"/>
          <w:szCs w:val="22"/>
        </w:rPr>
        <w:t>c</w:t>
      </w:r>
      <w:r w:rsidR="005779EC" w:rsidRPr="00976FCB">
        <w:rPr>
          <w:rFonts w:cs="Arial"/>
          <w:sz w:val="22"/>
          <w:szCs w:val="22"/>
        </w:rPr>
        <w:t>omunicada</w:t>
      </w:r>
      <w:r w:rsidR="00D27935" w:rsidRPr="00976FCB">
        <w:rPr>
          <w:rFonts w:cs="Arial"/>
          <w:sz w:val="22"/>
          <w:szCs w:val="22"/>
        </w:rPr>
        <w:t xml:space="preserve"> </w:t>
      </w:r>
      <w:r w:rsidRPr="00976FCB">
        <w:rPr>
          <w:rFonts w:cs="Arial"/>
          <w:sz w:val="22"/>
          <w:szCs w:val="22"/>
        </w:rPr>
        <w:t xml:space="preserve">electrónicamente el día </w:t>
      </w:r>
      <w:r w:rsidR="00E83A22">
        <w:rPr>
          <w:rFonts w:cs="Arial"/>
          <w:sz w:val="22"/>
          <w:szCs w:val="22"/>
        </w:rPr>
        <w:t>08 de febrero de</w:t>
      </w:r>
      <w:r w:rsidR="0077637A">
        <w:rPr>
          <w:rFonts w:cs="Arial"/>
          <w:sz w:val="22"/>
          <w:szCs w:val="22"/>
        </w:rPr>
        <w:t xml:space="preserve"> </w:t>
      </w:r>
      <w:r w:rsidR="00BB6952" w:rsidRPr="00976FCB">
        <w:rPr>
          <w:rFonts w:cs="Arial"/>
          <w:sz w:val="22"/>
          <w:szCs w:val="22"/>
        </w:rPr>
        <w:t>2024</w:t>
      </w:r>
      <w:r w:rsidRPr="00976FCB">
        <w:rPr>
          <w:rFonts w:cs="Arial"/>
          <w:sz w:val="22"/>
          <w:szCs w:val="22"/>
        </w:rPr>
        <w:t xml:space="preserve"> mediante radicado </w:t>
      </w:r>
      <w:r w:rsidR="00BB6952" w:rsidRPr="00976FCB">
        <w:rPr>
          <w:rFonts w:cs="Arial"/>
          <w:sz w:val="22"/>
          <w:szCs w:val="22"/>
        </w:rPr>
        <w:t>2024-EE</w:t>
      </w:r>
      <w:r w:rsidR="00E83A22">
        <w:rPr>
          <w:rFonts w:cs="Arial"/>
          <w:sz w:val="22"/>
          <w:szCs w:val="22"/>
        </w:rPr>
        <w:t>19900</w:t>
      </w:r>
      <w:r w:rsidRPr="00976FCB">
        <w:rPr>
          <w:rFonts w:cs="Arial"/>
          <w:sz w:val="22"/>
          <w:szCs w:val="22"/>
        </w:rPr>
        <w:t xml:space="preserve">, según consta a folio </w:t>
      </w:r>
      <w:r w:rsidR="00E83A22">
        <w:rPr>
          <w:rFonts w:cs="Arial"/>
          <w:sz w:val="22"/>
          <w:szCs w:val="22"/>
        </w:rPr>
        <w:t>2</w:t>
      </w:r>
      <w:r w:rsidR="00A50296" w:rsidRPr="00976FCB">
        <w:rPr>
          <w:rFonts w:cs="Arial"/>
          <w:sz w:val="22"/>
          <w:szCs w:val="22"/>
        </w:rPr>
        <w:t xml:space="preserve"> </w:t>
      </w:r>
      <w:r w:rsidRPr="00976FCB">
        <w:rPr>
          <w:rFonts w:cs="Arial"/>
          <w:sz w:val="22"/>
          <w:szCs w:val="22"/>
        </w:rPr>
        <w:t xml:space="preserve">y ss. </w:t>
      </w:r>
      <w:r w:rsidR="00DE2636" w:rsidRPr="00976FCB">
        <w:rPr>
          <w:rFonts w:cs="Arial"/>
          <w:sz w:val="22"/>
          <w:szCs w:val="22"/>
        </w:rPr>
        <w:t xml:space="preserve">del cuaderno materia de estudio.  </w:t>
      </w:r>
      <w:r w:rsidR="000347E0" w:rsidRPr="00976FCB">
        <w:rPr>
          <w:rFonts w:cs="Arial"/>
          <w:sz w:val="22"/>
          <w:szCs w:val="22"/>
        </w:rPr>
        <w:t xml:space="preserve"> </w:t>
      </w:r>
      <w:r w:rsidR="00A60F18" w:rsidRPr="00976FCB">
        <w:rPr>
          <w:rFonts w:cs="Arial"/>
          <w:sz w:val="22"/>
          <w:szCs w:val="22"/>
        </w:rPr>
        <w:t xml:space="preserve"> </w:t>
      </w:r>
      <w:r w:rsidR="00977812" w:rsidRPr="00976FCB">
        <w:rPr>
          <w:rFonts w:cs="Arial"/>
          <w:sz w:val="22"/>
          <w:szCs w:val="22"/>
        </w:rPr>
        <w:t xml:space="preserve"> </w:t>
      </w:r>
    </w:p>
    <w:p w14:paraId="79817D74" w14:textId="77777777" w:rsidR="00CF67A5" w:rsidRPr="00976FCB" w:rsidRDefault="00CF67A5" w:rsidP="00AD1172">
      <w:pPr>
        <w:widowControl w:val="0"/>
        <w:jc w:val="both"/>
        <w:rPr>
          <w:rFonts w:cs="Arial"/>
          <w:sz w:val="22"/>
          <w:szCs w:val="22"/>
        </w:rPr>
      </w:pPr>
    </w:p>
    <w:p w14:paraId="4F6F223F" w14:textId="26E876D1" w:rsidR="00A60F18" w:rsidRPr="00976FCB" w:rsidRDefault="004A30ED" w:rsidP="00AD1172">
      <w:pPr>
        <w:widowControl w:val="0"/>
        <w:jc w:val="both"/>
        <w:rPr>
          <w:rFonts w:cs="Arial"/>
          <w:sz w:val="22"/>
          <w:szCs w:val="22"/>
        </w:rPr>
      </w:pPr>
      <w:r w:rsidRPr="00976FCB">
        <w:rPr>
          <w:rFonts w:cs="Arial"/>
          <w:sz w:val="22"/>
          <w:szCs w:val="22"/>
        </w:rPr>
        <w:t>Que,</w:t>
      </w:r>
      <w:r w:rsidR="00C55FD7" w:rsidRPr="00976FCB">
        <w:rPr>
          <w:rFonts w:cs="Arial"/>
          <w:sz w:val="22"/>
          <w:szCs w:val="22"/>
        </w:rPr>
        <w:t xml:space="preserve"> mediante Auto del </w:t>
      </w:r>
      <w:r w:rsidR="00E83A22">
        <w:rPr>
          <w:rFonts w:cs="Arial"/>
          <w:sz w:val="22"/>
          <w:szCs w:val="22"/>
        </w:rPr>
        <w:t xml:space="preserve">28 de febrero de </w:t>
      </w:r>
      <w:r w:rsidR="001B1A06" w:rsidRPr="00976FCB">
        <w:rPr>
          <w:rFonts w:cs="Arial"/>
          <w:sz w:val="22"/>
          <w:szCs w:val="22"/>
        </w:rPr>
        <w:t>2024</w:t>
      </w:r>
      <w:r w:rsidR="00C55FD7" w:rsidRPr="00976FCB">
        <w:rPr>
          <w:rFonts w:cs="Arial"/>
          <w:sz w:val="22"/>
          <w:szCs w:val="22"/>
        </w:rPr>
        <w:t xml:space="preserve">, </w:t>
      </w:r>
      <w:r w:rsidR="00D126C4" w:rsidRPr="00976FCB">
        <w:rPr>
          <w:rFonts w:cs="Arial"/>
          <w:sz w:val="22"/>
          <w:szCs w:val="22"/>
        </w:rPr>
        <w:t xml:space="preserve">la </w:t>
      </w:r>
      <w:r w:rsidR="001B1A06" w:rsidRPr="00976FCB">
        <w:rPr>
          <w:rFonts w:cs="Arial"/>
          <w:sz w:val="22"/>
          <w:szCs w:val="22"/>
        </w:rPr>
        <w:t>Subdirección de Vigilancia en Salud Pública</w:t>
      </w:r>
      <w:r w:rsidR="00D126C4" w:rsidRPr="00976FCB">
        <w:rPr>
          <w:rFonts w:cs="Arial"/>
          <w:sz w:val="22"/>
          <w:szCs w:val="22"/>
        </w:rPr>
        <w:t xml:space="preserve"> de la SDS,</w:t>
      </w:r>
      <w:r w:rsidR="00C55FD7" w:rsidRPr="00976FCB">
        <w:rPr>
          <w:rFonts w:cs="Arial"/>
          <w:sz w:val="22"/>
          <w:szCs w:val="22"/>
        </w:rPr>
        <w:t xml:space="preserve"> formuló pliego de cargos en contra </w:t>
      </w:r>
      <w:r w:rsidR="00E83A22">
        <w:rPr>
          <w:rFonts w:cs="Arial"/>
          <w:sz w:val="22"/>
          <w:szCs w:val="22"/>
        </w:rPr>
        <w:t>del señor</w:t>
      </w:r>
      <w:r w:rsidR="00177EC3" w:rsidRPr="00976FCB">
        <w:rPr>
          <w:rFonts w:cs="Arial"/>
          <w:sz w:val="22"/>
          <w:szCs w:val="22"/>
        </w:rPr>
        <w:t xml:space="preserve"> </w:t>
      </w:r>
      <w:r w:rsidR="009738D3">
        <w:rPr>
          <w:rFonts w:cs="Arial"/>
          <w:sz w:val="22"/>
          <w:szCs w:val="22"/>
        </w:rPr>
        <w:t>FERNEY SANTOS GUERRERO</w:t>
      </w:r>
      <w:r w:rsidR="009B4D81" w:rsidRPr="00976FCB">
        <w:rPr>
          <w:rFonts w:cs="Arial"/>
          <w:sz w:val="22"/>
          <w:szCs w:val="22"/>
        </w:rPr>
        <w:t xml:space="preserve">, </w:t>
      </w:r>
      <w:r w:rsidR="00E83A22">
        <w:rPr>
          <w:rFonts w:cs="Arial"/>
          <w:sz w:val="22"/>
          <w:szCs w:val="22"/>
        </w:rPr>
        <w:t>identificado</w:t>
      </w:r>
      <w:r w:rsidR="009B4D81" w:rsidRPr="00976FCB">
        <w:rPr>
          <w:rFonts w:cs="Arial"/>
          <w:sz w:val="22"/>
          <w:szCs w:val="22"/>
        </w:rPr>
        <w:t xml:space="preserve"> con cedula de ciudadanía No. </w:t>
      </w:r>
      <w:r w:rsidR="009738D3">
        <w:rPr>
          <w:rFonts w:cs="Arial"/>
          <w:sz w:val="22"/>
          <w:szCs w:val="22"/>
        </w:rPr>
        <w:t>1.022.338.866</w:t>
      </w:r>
      <w:r w:rsidR="009B4D81" w:rsidRPr="00976FCB">
        <w:rPr>
          <w:rFonts w:cs="Arial"/>
          <w:sz w:val="22"/>
          <w:szCs w:val="22"/>
        </w:rPr>
        <w:t xml:space="preserve"> en calidad de </w:t>
      </w:r>
      <w:r w:rsidR="009738D3">
        <w:rPr>
          <w:rFonts w:cs="Arial"/>
          <w:sz w:val="22"/>
          <w:szCs w:val="22"/>
        </w:rPr>
        <w:t>propietario</w:t>
      </w:r>
      <w:r w:rsidR="009B4D81" w:rsidRPr="00976FCB">
        <w:rPr>
          <w:rFonts w:cs="Arial"/>
          <w:sz w:val="22"/>
          <w:szCs w:val="22"/>
        </w:rPr>
        <w:t xml:space="preserve"> y/o responsable del establecimiento</w:t>
      </w:r>
      <w:r w:rsidR="00177EC3" w:rsidRPr="00976FCB">
        <w:rPr>
          <w:rFonts w:cs="Arial"/>
          <w:sz w:val="22"/>
          <w:szCs w:val="22"/>
        </w:rPr>
        <w:t xml:space="preserve"> </w:t>
      </w:r>
      <w:r w:rsidR="002054ED" w:rsidRPr="00976FCB">
        <w:rPr>
          <w:rFonts w:cs="Arial"/>
          <w:sz w:val="22"/>
          <w:szCs w:val="22"/>
        </w:rPr>
        <w:t xml:space="preserve">denominado </w:t>
      </w:r>
      <w:r w:rsidR="009738D3">
        <w:rPr>
          <w:rFonts w:cs="Arial"/>
          <w:sz w:val="22"/>
          <w:szCs w:val="22"/>
        </w:rPr>
        <w:t>BLACK DRAGON TATOO Y PIERCING</w:t>
      </w:r>
      <w:r w:rsidR="00C55FD7" w:rsidRPr="00976FCB">
        <w:rPr>
          <w:rFonts w:cs="Arial"/>
          <w:sz w:val="22"/>
          <w:szCs w:val="22"/>
        </w:rPr>
        <w:t>,</w:t>
      </w:r>
      <w:r w:rsidR="001B1A06" w:rsidRPr="00976FCB">
        <w:rPr>
          <w:rFonts w:cs="Arial"/>
          <w:sz w:val="22"/>
          <w:szCs w:val="22"/>
        </w:rPr>
        <w:t xml:space="preserve"> </w:t>
      </w:r>
      <w:r w:rsidR="00E83A22" w:rsidRPr="00976FCB">
        <w:rPr>
          <w:rFonts w:cs="Arial"/>
          <w:sz w:val="22"/>
          <w:szCs w:val="22"/>
        </w:rPr>
        <w:t xml:space="preserve">ubicado </w:t>
      </w:r>
      <w:r w:rsidR="00E83A22">
        <w:rPr>
          <w:rFonts w:cs="Arial"/>
          <w:sz w:val="22"/>
          <w:szCs w:val="22"/>
        </w:rPr>
        <w:t xml:space="preserve">para la fecha de las visitas </w:t>
      </w:r>
      <w:r w:rsidR="00E83A22" w:rsidRPr="00976FCB">
        <w:rPr>
          <w:rFonts w:cs="Arial"/>
          <w:sz w:val="22"/>
          <w:szCs w:val="22"/>
        </w:rPr>
        <w:t xml:space="preserve">en la KR </w:t>
      </w:r>
      <w:r w:rsidR="00E83A22">
        <w:rPr>
          <w:rFonts w:cs="Arial"/>
          <w:sz w:val="22"/>
          <w:szCs w:val="22"/>
        </w:rPr>
        <w:t>100 18 59 LO 002</w:t>
      </w:r>
      <w:r w:rsidR="00E83A22">
        <w:rPr>
          <w:rFonts w:cs="Arial"/>
          <w:sz w:val="22"/>
          <w:szCs w:val="22"/>
        </w:rPr>
        <w:t xml:space="preserve">, </w:t>
      </w:r>
      <w:r w:rsidR="001B1A06" w:rsidRPr="00976FCB">
        <w:rPr>
          <w:rFonts w:cs="Arial"/>
          <w:sz w:val="22"/>
          <w:szCs w:val="22"/>
        </w:rPr>
        <w:t>de la nomenclatura urbana de la ciudad de Bogotá D.C.</w:t>
      </w:r>
      <w:r w:rsidR="00C55FD7" w:rsidRPr="00976FCB">
        <w:rPr>
          <w:rFonts w:cs="Arial"/>
          <w:sz w:val="22"/>
          <w:szCs w:val="22"/>
        </w:rPr>
        <w:t xml:space="preserve">, </w:t>
      </w:r>
      <w:r w:rsidR="001B1A06" w:rsidRPr="00976FCB">
        <w:rPr>
          <w:rFonts w:cs="Arial"/>
          <w:sz w:val="22"/>
          <w:szCs w:val="22"/>
        </w:rPr>
        <w:t xml:space="preserve">al infringir lo dispuesto en la normatividad consagrada en </w:t>
      </w:r>
      <w:r w:rsidR="006F72D9" w:rsidRPr="00976FCB">
        <w:rPr>
          <w:rFonts w:cs="Arial"/>
          <w:sz w:val="22"/>
          <w:szCs w:val="22"/>
        </w:rPr>
        <w:t>la normatividad sanitaria</w:t>
      </w:r>
      <w:r w:rsidR="001B1A06" w:rsidRPr="00976FCB">
        <w:rPr>
          <w:rFonts w:cs="Arial"/>
          <w:sz w:val="22"/>
          <w:szCs w:val="22"/>
        </w:rPr>
        <w:t>.</w:t>
      </w:r>
      <w:r w:rsidR="00C515D3" w:rsidRPr="00976FCB">
        <w:rPr>
          <w:rFonts w:cs="Arial"/>
          <w:sz w:val="22"/>
          <w:szCs w:val="22"/>
        </w:rPr>
        <w:t xml:space="preserve"> </w:t>
      </w:r>
      <w:r w:rsidR="009B4D81">
        <w:rPr>
          <w:rFonts w:cs="Arial"/>
          <w:sz w:val="22"/>
          <w:szCs w:val="22"/>
        </w:rPr>
        <w:t xml:space="preserve"> </w:t>
      </w:r>
      <w:r w:rsidR="002863B9" w:rsidRPr="00976FCB">
        <w:rPr>
          <w:rFonts w:cs="Arial"/>
          <w:sz w:val="22"/>
          <w:szCs w:val="22"/>
        </w:rPr>
        <w:t xml:space="preserve"> </w:t>
      </w:r>
      <w:r w:rsidR="00E83A22">
        <w:rPr>
          <w:rFonts w:cs="Arial"/>
          <w:sz w:val="22"/>
          <w:szCs w:val="22"/>
        </w:rPr>
        <w:t xml:space="preserve"> </w:t>
      </w:r>
      <w:r w:rsidR="006F72D9" w:rsidRPr="00976FCB">
        <w:rPr>
          <w:rFonts w:cs="Arial"/>
          <w:sz w:val="22"/>
          <w:szCs w:val="22"/>
        </w:rPr>
        <w:t xml:space="preserve"> </w:t>
      </w:r>
      <w:r w:rsidR="00194AC4" w:rsidRPr="00976FCB">
        <w:rPr>
          <w:rFonts w:cs="Arial"/>
          <w:sz w:val="22"/>
          <w:szCs w:val="22"/>
        </w:rPr>
        <w:t xml:space="preserve"> </w:t>
      </w:r>
      <w:r w:rsidR="002863B9" w:rsidRPr="00976FCB">
        <w:rPr>
          <w:rFonts w:cs="Arial"/>
          <w:sz w:val="22"/>
          <w:szCs w:val="22"/>
        </w:rPr>
        <w:t xml:space="preserve"> </w:t>
      </w:r>
      <w:r w:rsidR="002054ED" w:rsidRPr="00976FCB">
        <w:rPr>
          <w:rFonts w:cs="Arial"/>
          <w:sz w:val="22"/>
          <w:szCs w:val="22"/>
        </w:rPr>
        <w:t xml:space="preserve"> </w:t>
      </w:r>
      <w:r w:rsidR="00194AC4" w:rsidRPr="00976FCB">
        <w:rPr>
          <w:rFonts w:cs="Arial"/>
          <w:sz w:val="22"/>
          <w:szCs w:val="22"/>
        </w:rPr>
        <w:t xml:space="preserve"> </w:t>
      </w:r>
      <w:r w:rsidR="002054ED" w:rsidRPr="00976FCB">
        <w:rPr>
          <w:rFonts w:cs="Arial"/>
          <w:sz w:val="22"/>
          <w:szCs w:val="22"/>
        </w:rPr>
        <w:t xml:space="preserve"> </w:t>
      </w:r>
      <w:r w:rsidR="00E83A22">
        <w:rPr>
          <w:rFonts w:cs="Arial"/>
          <w:sz w:val="22"/>
          <w:szCs w:val="22"/>
        </w:rPr>
        <w:t xml:space="preserve"> </w:t>
      </w:r>
    </w:p>
    <w:p w14:paraId="251414FE" w14:textId="17AFD445" w:rsidR="00D57DFD" w:rsidRPr="00976FCB" w:rsidRDefault="006F72D9" w:rsidP="00AD1172">
      <w:pPr>
        <w:widowControl w:val="0"/>
        <w:jc w:val="both"/>
        <w:rPr>
          <w:rFonts w:cs="Arial"/>
          <w:i/>
          <w:iCs/>
          <w:sz w:val="22"/>
          <w:szCs w:val="22"/>
        </w:rPr>
      </w:pPr>
      <w:r w:rsidRPr="00976FCB">
        <w:rPr>
          <w:rFonts w:cs="Arial"/>
          <w:sz w:val="22"/>
          <w:szCs w:val="22"/>
        </w:rPr>
        <w:t xml:space="preserve"> </w:t>
      </w:r>
    </w:p>
    <w:p w14:paraId="66A9546D" w14:textId="319439BC" w:rsidR="009B4D81" w:rsidRDefault="009B4D81" w:rsidP="00AD1172">
      <w:pPr>
        <w:jc w:val="both"/>
        <w:rPr>
          <w:rFonts w:cs="Arial"/>
          <w:sz w:val="22"/>
          <w:szCs w:val="22"/>
        </w:rPr>
      </w:pPr>
      <w:r w:rsidRPr="00A25F41">
        <w:rPr>
          <w:rFonts w:cs="Arial"/>
          <w:sz w:val="22"/>
          <w:szCs w:val="22"/>
        </w:rPr>
        <w:t>El citado auto contentivo de Pliego de Cargos fue notificado a la investigad</w:t>
      </w:r>
      <w:r w:rsidR="00E83A22">
        <w:rPr>
          <w:rFonts w:cs="Arial"/>
          <w:sz w:val="22"/>
          <w:szCs w:val="22"/>
        </w:rPr>
        <w:t>o</w:t>
      </w:r>
      <w:r w:rsidRPr="00A25F41">
        <w:rPr>
          <w:rFonts w:cs="Arial"/>
          <w:sz w:val="22"/>
          <w:szCs w:val="22"/>
        </w:rPr>
        <w:t xml:space="preserve"> de forma electrónica mediante oficio No. </w:t>
      </w:r>
      <w:r w:rsidRPr="00F65283">
        <w:rPr>
          <w:rFonts w:cs="Arial"/>
          <w:sz w:val="22"/>
          <w:szCs w:val="22"/>
        </w:rPr>
        <w:t>202</w:t>
      </w:r>
      <w:r>
        <w:rPr>
          <w:rFonts w:cs="Arial"/>
          <w:sz w:val="22"/>
          <w:szCs w:val="22"/>
        </w:rPr>
        <w:t>4</w:t>
      </w:r>
      <w:r w:rsidRPr="00F65283">
        <w:rPr>
          <w:rFonts w:cs="Arial"/>
          <w:sz w:val="22"/>
          <w:szCs w:val="22"/>
        </w:rPr>
        <w:t>-EE-</w:t>
      </w:r>
      <w:r w:rsidR="00E83A22">
        <w:rPr>
          <w:rFonts w:cs="Arial"/>
          <w:sz w:val="22"/>
          <w:szCs w:val="22"/>
        </w:rPr>
        <w:t>45924</w:t>
      </w:r>
      <w:r>
        <w:rPr>
          <w:rFonts w:cs="Arial"/>
          <w:sz w:val="22"/>
          <w:szCs w:val="22"/>
        </w:rPr>
        <w:t xml:space="preserve"> </w:t>
      </w:r>
      <w:r w:rsidRPr="00A25F41">
        <w:rPr>
          <w:rFonts w:cs="Arial"/>
          <w:sz w:val="22"/>
          <w:szCs w:val="22"/>
        </w:rPr>
        <w:t xml:space="preserve">del </w:t>
      </w:r>
      <w:r>
        <w:rPr>
          <w:rFonts w:cs="Arial"/>
          <w:sz w:val="22"/>
          <w:szCs w:val="22"/>
        </w:rPr>
        <w:t xml:space="preserve">9 de </w:t>
      </w:r>
      <w:r w:rsidR="00E83A22">
        <w:rPr>
          <w:rFonts w:cs="Arial"/>
          <w:sz w:val="22"/>
          <w:szCs w:val="22"/>
        </w:rPr>
        <w:t>abril</w:t>
      </w:r>
      <w:r>
        <w:rPr>
          <w:rFonts w:cs="Arial"/>
          <w:sz w:val="22"/>
          <w:szCs w:val="22"/>
        </w:rPr>
        <w:t xml:space="preserve"> de </w:t>
      </w:r>
      <w:r w:rsidRPr="00F60A9A">
        <w:rPr>
          <w:rFonts w:cs="Arial"/>
          <w:sz w:val="22"/>
          <w:szCs w:val="22"/>
        </w:rPr>
        <w:t>2024</w:t>
      </w:r>
      <w:r w:rsidRPr="00A25F41">
        <w:rPr>
          <w:rFonts w:cs="Arial"/>
          <w:sz w:val="22"/>
          <w:szCs w:val="22"/>
        </w:rPr>
        <w:t xml:space="preserve">, con su correspondiente soporte de recibido certificado el </w:t>
      </w:r>
      <w:r>
        <w:rPr>
          <w:rFonts w:cs="Arial"/>
          <w:sz w:val="22"/>
          <w:szCs w:val="22"/>
        </w:rPr>
        <w:t>mismo día</w:t>
      </w:r>
      <w:r w:rsidRPr="00A25F41">
        <w:rPr>
          <w:rFonts w:cs="Arial"/>
          <w:sz w:val="22"/>
          <w:szCs w:val="22"/>
        </w:rPr>
        <w:t xml:space="preserve">. (Folios </w:t>
      </w:r>
      <w:r w:rsidR="00E83A22">
        <w:rPr>
          <w:rFonts w:cs="Arial"/>
          <w:sz w:val="22"/>
          <w:szCs w:val="22"/>
        </w:rPr>
        <w:t>10</w:t>
      </w:r>
      <w:r w:rsidRPr="00A25F41">
        <w:rPr>
          <w:rFonts w:cs="Arial"/>
          <w:sz w:val="22"/>
          <w:szCs w:val="22"/>
        </w:rPr>
        <w:t xml:space="preserve"> y </w:t>
      </w:r>
      <w:proofErr w:type="spellStart"/>
      <w:r w:rsidRPr="00A25F41">
        <w:rPr>
          <w:rFonts w:cs="Arial"/>
          <w:sz w:val="22"/>
          <w:szCs w:val="22"/>
        </w:rPr>
        <w:t>ss</w:t>
      </w:r>
      <w:proofErr w:type="spellEnd"/>
      <w:r w:rsidRPr="00A25F41">
        <w:rPr>
          <w:rFonts w:cs="Arial"/>
          <w:sz w:val="22"/>
          <w:szCs w:val="22"/>
        </w:rPr>
        <w:t>)</w:t>
      </w:r>
      <w:r>
        <w:rPr>
          <w:rFonts w:cs="Arial"/>
          <w:sz w:val="22"/>
          <w:szCs w:val="22"/>
        </w:rPr>
        <w:t xml:space="preserve"> </w:t>
      </w:r>
      <w:r w:rsidRPr="00F60A9A">
        <w:rPr>
          <w:rFonts w:cs="Arial"/>
          <w:sz w:val="22"/>
          <w:szCs w:val="22"/>
        </w:rPr>
        <w:t>del expediente</w:t>
      </w:r>
      <w:r>
        <w:rPr>
          <w:rFonts w:cs="Arial"/>
          <w:sz w:val="22"/>
          <w:szCs w:val="22"/>
        </w:rPr>
        <w:t xml:space="preserve"> materia de estudio</w:t>
      </w:r>
      <w:r w:rsidRPr="00F60A9A">
        <w:rPr>
          <w:rFonts w:cs="Arial"/>
          <w:sz w:val="22"/>
          <w:szCs w:val="22"/>
        </w:rPr>
        <w:t xml:space="preserve">. </w:t>
      </w:r>
      <w:r>
        <w:rPr>
          <w:rFonts w:cs="Arial"/>
          <w:sz w:val="22"/>
          <w:szCs w:val="22"/>
        </w:rPr>
        <w:t xml:space="preserve"> </w:t>
      </w:r>
      <w:r w:rsidRPr="00F60A9A">
        <w:rPr>
          <w:rFonts w:cs="Arial"/>
          <w:sz w:val="22"/>
          <w:szCs w:val="22"/>
        </w:rPr>
        <w:t xml:space="preserve"> </w:t>
      </w:r>
      <w:r>
        <w:rPr>
          <w:rFonts w:cs="Arial"/>
          <w:sz w:val="22"/>
          <w:szCs w:val="22"/>
        </w:rPr>
        <w:t xml:space="preserve"> </w:t>
      </w:r>
    </w:p>
    <w:p w14:paraId="31C9D7FC" w14:textId="77777777" w:rsidR="008C08E5" w:rsidRPr="00976FCB" w:rsidRDefault="008C08E5" w:rsidP="00AD1172">
      <w:pPr>
        <w:widowControl w:val="0"/>
        <w:jc w:val="both"/>
        <w:rPr>
          <w:rFonts w:cs="Arial"/>
          <w:sz w:val="22"/>
          <w:szCs w:val="22"/>
        </w:rPr>
      </w:pPr>
    </w:p>
    <w:p w14:paraId="64FAEBFD" w14:textId="2D91F7F1" w:rsidR="00E83A22" w:rsidRDefault="00177EC3" w:rsidP="00E83A22">
      <w:pPr>
        <w:widowControl w:val="0"/>
        <w:jc w:val="both"/>
        <w:rPr>
          <w:rFonts w:cs="Arial"/>
          <w:sz w:val="22"/>
          <w:szCs w:val="22"/>
        </w:rPr>
      </w:pPr>
      <w:r w:rsidRPr="00976FCB">
        <w:rPr>
          <w:rFonts w:cs="Arial"/>
          <w:sz w:val="22"/>
          <w:szCs w:val="22"/>
        </w:rPr>
        <w:t xml:space="preserve">Que mediante </w:t>
      </w:r>
      <w:r w:rsidR="00E83A22">
        <w:rPr>
          <w:rFonts w:cs="Arial"/>
          <w:sz w:val="22"/>
          <w:szCs w:val="22"/>
        </w:rPr>
        <w:t>auto de fecha 27 de mayo de 2024,</w:t>
      </w:r>
      <w:r w:rsidRPr="00976FCB">
        <w:rPr>
          <w:rFonts w:cs="Arial"/>
          <w:sz w:val="22"/>
          <w:szCs w:val="22"/>
        </w:rPr>
        <w:t xml:space="preserve"> la Subdirección de Vigilancia en Salud Pública de la Secretaría Distrital de Salud – SDS, </w:t>
      </w:r>
      <w:r w:rsidR="00E83A22" w:rsidRPr="00931937">
        <w:rPr>
          <w:rFonts w:cs="Arial"/>
          <w:sz w:val="22"/>
          <w:szCs w:val="22"/>
        </w:rPr>
        <w:t>ordenó</w:t>
      </w:r>
      <w:r w:rsidR="00E83A22">
        <w:rPr>
          <w:rFonts w:cs="Arial"/>
          <w:sz w:val="22"/>
          <w:szCs w:val="22"/>
        </w:rPr>
        <w:t xml:space="preserve"> incorporar pruebas documentales y </w:t>
      </w:r>
      <w:r w:rsidR="00E83A22" w:rsidRPr="00931937">
        <w:rPr>
          <w:rFonts w:cs="Arial"/>
          <w:sz w:val="22"/>
          <w:szCs w:val="22"/>
        </w:rPr>
        <w:t>correr traslado para alegar de conclusión.</w:t>
      </w:r>
      <w:r w:rsidR="00E83A22">
        <w:rPr>
          <w:rFonts w:cs="Arial"/>
          <w:sz w:val="22"/>
          <w:szCs w:val="22"/>
        </w:rPr>
        <w:t xml:space="preserve"> </w:t>
      </w:r>
      <w:r w:rsidR="00E83A22">
        <w:rPr>
          <w:rFonts w:cs="Arial"/>
          <w:sz w:val="22"/>
          <w:szCs w:val="22"/>
        </w:rPr>
        <w:t xml:space="preserve"> </w:t>
      </w:r>
      <w:r w:rsidR="00E83A22">
        <w:rPr>
          <w:rFonts w:cs="Arial"/>
          <w:sz w:val="22"/>
          <w:szCs w:val="22"/>
        </w:rPr>
        <w:t xml:space="preserve">  </w:t>
      </w:r>
    </w:p>
    <w:p w14:paraId="6089E9F4" w14:textId="659374F6" w:rsidR="00177EC3" w:rsidRPr="00976FCB" w:rsidRDefault="00177EC3" w:rsidP="00AD1172">
      <w:pPr>
        <w:widowControl w:val="0"/>
        <w:jc w:val="both"/>
        <w:rPr>
          <w:rFonts w:cs="Arial"/>
          <w:sz w:val="22"/>
          <w:szCs w:val="22"/>
        </w:rPr>
      </w:pPr>
    </w:p>
    <w:p w14:paraId="61628BFF" w14:textId="63B3C8AE" w:rsidR="001279EA" w:rsidRPr="00976FCB" w:rsidRDefault="00173E1E" w:rsidP="00AD1172">
      <w:pPr>
        <w:widowControl w:val="0"/>
        <w:jc w:val="both"/>
        <w:rPr>
          <w:rFonts w:cs="Arial"/>
          <w:bCs/>
          <w:sz w:val="22"/>
          <w:szCs w:val="22"/>
        </w:rPr>
      </w:pPr>
      <w:r w:rsidRPr="00976FCB">
        <w:rPr>
          <w:rFonts w:cs="Arial"/>
          <w:bCs/>
          <w:sz w:val="22"/>
          <w:szCs w:val="22"/>
        </w:rPr>
        <w:t xml:space="preserve">Que Mediante Resolución No. </w:t>
      </w:r>
      <w:r w:rsidR="00E83A22" w:rsidRPr="00E83A22">
        <w:rPr>
          <w:rFonts w:cs="Arial"/>
          <w:sz w:val="22"/>
          <w:szCs w:val="22"/>
        </w:rPr>
        <w:t>4575 del 4 de julio de 2024</w:t>
      </w:r>
      <w:r w:rsidRPr="00976FCB">
        <w:rPr>
          <w:rFonts w:cs="Arial"/>
          <w:sz w:val="22"/>
          <w:szCs w:val="22"/>
        </w:rPr>
        <w:t xml:space="preserve">, la </w:t>
      </w:r>
      <w:r w:rsidR="0012518E" w:rsidRPr="00976FCB">
        <w:rPr>
          <w:rFonts w:cs="Arial"/>
          <w:sz w:val="22"/>
          <w:szCs w:val="22"/>
        </w:rPr>
        <w:t>Subdirección de Vigilancia en Salud Pública de la SDS</w:t>
      </w:r>
      <w:r w:rsidR="00B41BCD" w:rsidRPr="00976FCB">
        <w:rPr>
          <w:rFonts w:cs="Arial"/>
          <w:sz w:val="22"/>
          <w:szCs w:val="22"/>
        </w:rPr>
        <w:t>,</w:t>
      </w:r>
      <w:r w:rsidRPr="00976FCB">
        <w:rPr>
          <w:rFonts w:cs="Arial"/>
          <w:bCs/>
          <w:sz w:val="22"/>
          <w:szCs w:val="22"/>
        </w:rPr>
        <w:t xml:space="preserve"> impuso</w:t>
      </w:r>
      <w:r w:rsidR="00E83A22">
        <w:rPr>
          <w:rFonts w:cs="Arial"/>
          <w:bCs/>
          <w:sz w:val="22"/>
          <w:szCs w:val="22"/>
        </w:rPr>
        <w:t xml:space="preserve"> al señor </w:t>
      </w:r>
      <w:r w:rsidR="009738D3">
        <w:rPr>
          <w:rFonts w:cs="Arial"/>
          <w:sz w:val="22"/>
          <w:szCs w:val="22"/>
        </w:rPr>
        <w:t>FERNEY SANTOS GUERRERO</w:t>
      </w:r>
      <w:r w:rsidR="00A63221" w:rsidRPr="00976FCB">
        <w:rPr>
          <w:rFonts w:cs="Arial"/>
          <w:sz w:val="22"/>
          <w:szCs w:val="22"/>
        </w:rPr>
        <w:t xml:space="preserve">, </w:t>
      </w:r>
      <w:r w:rsidR="00E83A22">
        <w:rPr>
          <w:rFonts w:cs="Arial"/>
          <w:sz w:val="22"/>
          <w:szCs w:val="22"/>
        </w:rPr>
        <w:t>identificado</w:t>
      </w:r>
      <w:r w:rsidR="00A63221" w:rsidRPr="00976FCB">
        <w:rPr>
          <w:rFonts w:cs="Arial"/>
          <w:sz w:val="22"/>
          <w:szCs w:val="22"/>
        </w:rPr>
        <w:t xml:space="preserve"> con cedula de ciudadanía No. </w:t>
      </w:r>
      <w:r w:rsidR="009738D3">
        <w:rPr>
          <w:rFonts w:cs="Arial"/>
          <w:sz w:val="22"/>
          <w:szCs w:val="22"/>
        </w:rPr>
        <w:t>1.022.338.866</w:t>
      </w:r>
      <w:r w:rsidR="003E2D3D" w:rsidRPr="00976FCB">
        <w:rPr>
          <w:rFonts w:cs="Arial"/>
          <w:sz w:val="22"/>
          <w:szCs w:val="22"/>
        </w:rPr>
        <w:t xml:space="preserve"> en calidad de </w:t>
      </w:r>
      <w:r w:rsidR="009738D3">
        <w:rPr>
          <w:rFonts w:cs="Arial"/>
          <w:sz w:val="22"/>
          <w:szCs w:val="22"/>
        </w:rPr>
        <w:t>propietario</w:t>
      </w:r>
      <w:r w:rsidR="003E2D3D" w:rsidRPr="00976FCB">
        <w:rPr>
          <w:rFonts w:cs="Arial"/>
          <w:sz w:val="22"/>
          <w:szCs w:val="22"/>
        </w:rPr>
        <w:t xml:space="preserve"> y/o responsable del establecimiento denominado </w:t>
      </w:r>
      <w:r w:rsidR="009738D3">
        <w:rPr>
          <w:rFonts w:cs="Arial"/>
          <w:sz w:val="22"/>
          <w:szCs w:val="22"/>
        </w:rPr>
        <w:t>BLACK DRAGON TATOO Y PIERCING</w:t>
      </w:r>
      <w:r w:rsidRPr="00976FCB">
        <w:rPr>
          <w:rFonts w:cs="Arial"/>
          <w:sz w:val="22"/>
          <w:szCs w:val="22"/>
        </w:rPr>
        <w:t>,</w:t>
      </w:r>
      <w:r w:rsidR="006F72D9" w:rsidRPr="00976FCB">
        <w:rPr>
          <w:rFonts w:cs="Arial"/>
          <w:sz w:val="22"/>
          <w:szCs w:val="22"/>
        </w:rPr>
        <w:t xml:space="preserve"> </w:t>
      </w:r>
      <w:r w:rsidRPr="00976FCB">
        <w:rPr>
          <w:rFonts w:cs="Arial"/>
          <w:bCs/>
          <w:sz w:val="22"/>
          <w:szCs w:val="22"/>
        </w:rPr>
        <w:t>sanción consistente en multa</w:t>
      </w:r>
      <w:r w:rsidR="001D38B8" w:rsidRPr="00976FCB">
        <w:rPr>
          <w:rFonts w:cs="Arial"/>
          <w:bCs/>
          <w:sz w:val="22"/>
          <w:szCs w:val="22"/>
        </w:rPr>
        <w:t xml:space="preserve"> </w:t>
      </w:r>
      <w:r w:rsidR="001D38B8" w:rsidRPr="00976FCB">
        <w:rPr>
          <w:rFonts w:cs="Arial"/>
          <w:sz w:val="22"/>
          <w:szCs w:val="22"/>
        </w:rPr>
        <w:t xml:space="preserve">de </w:t>
      </w:r>
      <w:r w:rsidR="00E83A22">
        <w:rPr>
          <w:rFonts w:cs="Arial"/>
          <w:sz w:val="22"/>
          <w:szCs w:val="22"/>
        </w:rPr>
        <w:t>un</w:t>
      </w:r>
      <w:r w:rsidR="001D38B8" w:rsidRPr="00976FCB">
        <w:rPr>
          <w:rFonts w:cs="Arial"/>
          <w:sz w:val="22"/>
          <w:szCs w:val="22"/>
        </w:rPr>
        <w:t xml:space="preserve"> (</w:t>
      </w:r>
      <w:r w:rsidR="00E83A22">
        <w:rPr>
          <w:rFonts w:cs="Arial"/>
          <w:sz w:val="22"/>
          <w:szCs w:val="22"/>
        </w:rPr>
        <w:t>1) salario</w:t>
      </w:r>
      <w:r w:rsidR="001D38B8" w:rsidRPr="00976FCB">
        <w:rPr>
          <w:rFonts w:cs="Arial"/>
          <w:sz w:val="22"/>
          <w:szCs w:val="22"/>
        </w:rPr>
        <w:t xml:space="preserve"> mínimo legal mensual vigente para el año 2024, equivalente a la suma de </w:t>
      </w:r>
      <w:r w:rsidR="00C82636" w:rsidRPr="00C82636">
        <w:rPr>
          <w:rFonts w:cs="Arial"/>
          <w:sz w:val="22"/>
          <w:szCs w:val="22"/>
        </w:rPr>
        <w:t xml:space="preserve">UN MILLÓN TRESCIENTOS MIL </w:t>
      </w:r>
      <w:r w:rsidR="001D38B8" w:rsidRPr="00976FCB">
        <w:rPr>
          <w:rFonts w:cs="Arial"/>
          <w:sz w:val="22"/>
          <w:szCs w:val="22"/>
        </w:rPr>
        <w:t>PESOS M/CTE ($</w:t>
      </w:r>
      <w:r w:rsidR="00E83A22">
        <w:rPr>
          <w:rFonts w:cs="Arial"/>
          <w:sz w:val="22"/>
          <w:szCs w:val="22"/>
        </w:rPr>
        <w:t>1.300</w:t>
      </w:r>
      <w:r w:rsidR="001D38B8" w:rsidRPr="00976FCB">
        <w:rPr>
          <w:rFonts w:cs="Arial"/>
          <w:sz w:val="22"/>
          <w:szCs w:val="22"/>
        </w:rPr>
        <w:t xml:space="preserve">.000), </w:t>
      </w:r>
      <w:r w:rsidR="003426BD" w:rsidRPr="00976FCB">
        <w:rPr>
          <w:rFonts w:cs="Arial"/>
          <w:bCs/>
          <w:sz w:val="22"/>
          <w:szCs w:val="22"/>
        </w:rPr>
        <w:t>conforme a lo expuesto en la resolución materia de alzada.</w:t>
      </w:r>
      <w:r w:rsidR="003E2D3D" w:rsidRPr="00976FCB">
        <w:rPr>
          <w:rFonts w:cs="Arial"/>
          <w:bCs/>
          <w:sz w:val="22"/>
          <w:szCs w:val="22"/>
        </w:rPr>
        <w:t xml:space="preserve"> </w:t>
      </w:r>
      <w:r w:rsidR="00A63221">
        <w:rPr>
          <w:rFonts w:cs="Arial"/>
          <w:bCs/>
          <w:sz w:val="22"/>
          <w:szCs w:val="22"/>
        </w:rPr>
        <w:t xml:space="preserve"> </w:t>
      </w:r>
      <w:r w:rsidR="003E2D3D" w:rsidRPr="00976FCB">
        <w:rPr>
          <w:rFonts w:cs="Arial"/>
          <w:bCs/>
          <w:sz w:val="22"/>
          <w:szCs w:val="22"/>
        </w:rPr>
        <w:t xml:space="preserve"> </w:t>
      </w:r>
      <w:r w:rsidR="006C1C76" w:rsidRPr="00976FCB">
        <w:rPr>
          <w:rFonts w:cs="Arial"/>
          <w:bCs/>
          <w:sz w:val="22"/>
          <w:szCs w:val="22"/>
        </w:rPr>
        <w:t xml:space="preserve"> </w:t>
      </w:r>
      <w:r w:rsidR="00E83A22">
        <w:rPr>
          <w:rFonts w:cs="Arial"/>
          <w:bCs/>
          <w:sz w:val="22"/>
          <w:szCs w:val="22"/>
        </w:rPr>
        <w:t xml:space="preserve"> </w:t>
      </w:r>
      <w:r w:rsidR="006C1C76" w:rsidRPr="00976FCB">
        <w:rPr>
          <w:rFonts w:cs="Arial"/>
          <w:bCs/>
          <w:sz w:val="22"/>
          <w:szCs w:val="22"/>
        </w:rPr>
        <w:t xml:space="preserve"> </w:t>
      </w:r>
      <w:r w:rsidR="00A63221">
        <w:rPr>
          <w:rFonts w:cs="Arial"/>
          <w:bCs/>
          <w:sz w:val="22"/>
          <w:szCs w:val="22"/>
        </w:rPr>
        <w:t xml:space="preserve"> </w:t>
      </w:r>
      <w:r w:rsidR="00AF064D" w:rsidRPr="00976FCB">
        <w:rPr>
          <w:rFonts w:cs="Arial"/>
          <w:bCs/>
          <w:sz w:val="22"/>
          <w:szCs w:val="22"/>
        </w:rPr>
        <w:t xml:space="preserve"> </w:t>
      </w:r>
      <w:r w:rsidR="00B94269" w:rsidRPr="00976FCB">
        <w:rPr>
          <w:rFonts w:cs="Arial"/>
          <w:bCs/>
          <w:sz w:val="22"/>
          <w:szCs w:val="22"/>
        </w:rPr>
        <w:t xml:space="preserve"> </w:t>
      </w:r>
      <w:r w:rsidR="00C24D7B" w:rsidRPr="00976FCB">
        <w:rPr>
          <w:rFonts w:cs="Arial"/>
          <w:bCs/>
          <w:sz w:val="22"/>
          <w:szCs w:val="22"/>
        </w:rPr>
        <w:t xml:space="preserve"> </w:t>
      </w:r>
      <w:r w:rsidR="001D38B8" w:rsidRPr="00976FCB">
        <w:rPr>
          <w:rFonts w:cs="Arial"/>
          <w:bCs/>
          <w:sz w:val="22"/>
          <w:szCs w:val="22"/>
        </w:rPr>
        <w:t xml:space="preserve"> </w:t>
      </w:r>
      <w:r w:rsidR="003426BD" w:rsidRPr="00976FCB">
        <w:rPr>
          <w:rFonts w:cs="Arial"/>
          <w:bCs/>
          <w:sz w:val="22"/>
          <w:szCs w:val="22"/>
        </w:rPr>
        <w:t xml:space="preserve"> </w:t>
      </w:r>
      <w:r w:rsidR="00BF30C3" w:rsidRPr="00976FCB">
        <w:rPr>
          <w:rFonts w:cs="Arial"/>
          <w:bCs/>
          <w:sz w:val="22"/>
          <w:szCs w:val="22"/>
        </w:rPr>
        <w:t xml:space="preserve"> </w:t>
      </w:r>
    </w:p>
    <w:p w14:paraId="16EDA1C7" w14:textId="77777777" w:rsidR="003426BD" w:rsidRPr="00976FCB" w:rsidRDefault="003426BD" w:rsidP="00AD1172">
      <w:pPr>
        <w:widowControl w:val="0"/>
        <w:jc w:val="both"/>
        <w:rPr>
          <w:rFonts w:cs="Arial"/>
          <w:sz w:val="22"/>
          <w:szCs w:val="22"/>
        </w:rPr>
      </w:pPr>
    </w:p>
    <w:p w14:paraId="12E4EBF4" w14:textId="0E0C584F" w:rsidR="00C82636" w:rsidRPr="00931937" w:rsidRDefault="00C82636" w:rsidP="00C82636">
      <w:pPr>
        <w:jc w:val="both"/>
        <w:rPr>
          <w:rFonts w:cs="Arial"/>
          <w:sz w:val="22"/>
          <w:szCs w:val="22"/>
        </w:rPr>
      </w:pPr>
      <w:r w:rsidRPr="00931937">
        <w:rPr>
          <w:rFonts w:cs="Arial"/>
          <w:sz w:val="22"/>
          <w:szCs w:val="22"/>
        </w:rPr>
        <w:t xml:space="preserve">Que el Acto Administrativo Sancionatorio fue notificado electrónicamente el día </w:t>
      </w:r>
      <w:r>
        <w:rPr>
          <w:rFonts w:cs="Arial"/>
          <w:sz w:val="22"/>
          <w:szCs w:val="22"/>
        </w:rPr>
        <w:t xml:space="preserve">3 </w:t>
      </w:r>
      <w:r>
        <w:rPr>
          <w:rFonts w:cs="Arial"/>
          <w:sz w:val="22"/>
          <w:szCs w:val="22"/>
        </w:rPr>
        <w:t xml:space="preserve">de </w:t>
      </w:r>
      <w:r>
        <w:rPr>
          <w:rFonts w:cs="Arial"/>
          <w:sz w:val="22"/>
          <w:szCs w:val="22"/>
        </w:rPr>
        <w:t xml:space="preserve">septiembre </w:t>
      </w:r>
      <w:r>
        <w:rPr>
          <w:rFonts w:cs="Arial"/>
          <w:sz w:val="22"/>
          <w:szCs w:val="22"/>
        </w:rPr>
        <w:t xml:space="preserve">de </w:t>
      </w:r>
      <w:r w:rsidRPr="00E43FE9">
        <w:rPr>
          <w:rFonts w:cs="Arial"/>
          <w:sz w:val="22"/>
          <w:szCs w:val="22"/>
        </w:rPr>
        <w:t>2024 mediante radicado 2024-EE-</w:t>
      </w:r>
      <w:r>
        <w:rPr>
          <w:rFonts w:cs="Arial"/>
          <w:sz w:val="22"/>
          <w:szCs w:val="22"/>
        </w:rPr>
        <w:t>111606</w:t>
      </w:r>
      <w:r w:rsidRPr="00E43FE9">
        <w:rPr>
          <w:rFonts w:cs="Arial"/>
          <w:sz w:val="22"/>
          <w:szCs w:val="22"/>
        </w:rPr>
        <w:t xml:space="preserve">, según consta a folio </w:t>
      </w:r>
      <w:r>
        <w:rPr>
          <w:rFonts w:cs="Arial"/>
          <w:sz w:val="22"/>
          <w:szCs w:val="22"/>
        </w:rPr>
        <w:t>39</w:t>
      </w:r>
      <w:r w:rsidRPr="00E43FE9">
        <w:rPr>
          <w:rFonts w:cs="Arial"/>
          <w:sz w:val="22"/>
          <w:szCs w:val="22"/>
        </w:rPr>
        <w:t xml:space="preserve"> y </w:t>
      </w:r>
      <w:proofErr w:type="spellStart"/>
      <w:r w:rsidRPr="00E43FE9">
        <w:rPr>
          <w:rFonts w:cs="Arial"/>
          <w:sz w:val="22"/>
          <w:szCs w:val="22"/>
        </w:rPr>
        <w:t>ss</w:t>
      </w:r>
      <w:proofErr w:type="spellEnd"/>
      <w:r w:rsidRPr="00E43FE9">
        <w:rPr>
          <w:rFonts w:cs="Arial"/>
          <w:sz w:val="22"/>
          <w:szCs w:val="22"/>
        </w:rPr>
        <w:t xml:space="preserve"> del expediente materia de estudio.</w:t>
      </w:r>
      <w:r w:rsidRPr="00F60A9A">
        <w:rPr>
          <w:rFonts w:cs="Arial"/>
          <w:sz w:val="22"/>
          <w:szCs w:val="22"/>
        </w:rPr>
        <w:t xml:space="preserve"> </w:t>
      </w:r>
      <w:r>
        <w:rPr>
          <w:rFonts w:cs="Arial"/>
          <w:sz w:val="22"/>
          <w:szCs w:val="22"/>
        </w:rPr>
        <w:t xml:space="preserve"> </w:t>
      </w:r>
      <w:r w:rsidRPr="00F60A9A">
        <w:rPr>
          <w:rFonts w:cs="Arial"/>
          <w:sz w:val="22"/>
          <w:szCs w:val="22"/>
        </w:rPr>
        <w:t xml:space="preserve"> </w:t>
      </w:r>
      <w:r>
        <w:rPr>
          <w:rFonts w:cs="Arial"/>
          <w:sz w:val="22"/>
          <w:szCs w:val="22"/>
        </w:rPr>
        <w:t xml:space="preserve">  </w:t>
      </w:r>
      <w:r w:rsidRPr="00931937">
        <w:rPr>
          <w:rFonts w:cs="Arial"/>
          <w:sz w:val="22"/>
          <w:szCs w:val="22"/>
        </w:rPr>
        <w:t xml:space="preserve"> </w:t>
      </w:r>
      <w:r>
        <w:rPr>
          <w:rFonts w:cs="Arial"/>
          <w:sz w:val="22"/>
          <w:szCs w:val="22"/>
        </w:rPr>
        <w:t xml:space="preserve"> </w:t>
      </w:r>
      <w:r>
        <w:rPr>
          <w:rFonts w:cs="Arial"/>
          <w:sz w:val="22"/>
          <w:szCs w:val="22"/>
        </w:rPr>
        <w:t xml:space="preserve"> </w:t>
      </w:r>
    </w:p>
    <w:p w14:paraId="733CADE7" w14:textId="77777777" w:rsidR="00C82636" w:rsidRPr="00931937" w:rsidRDefault="00C82636" w:rsidP="00C82636">
      <w:pPr>
        <w:jc w:val="both"/>
        <w:rPr>
          <w:rFonts w:cs="Arial"/>
          <w:sz w:val="22"/>
          <w:szCs w:val="22"/>
        </w:rPr>
      </w:pPr>
    </w:p>
    <w:p w14:paraId="7E1A67D2" w14:textId="4C0DEB6A" w:rsidR="00E70F70" w:rsidRPr="00976FCB" w:rsidRDefault="00E70F70" w:rsidP="00AD1172">
      <w:pPr>
        <w:jc w:val="both"/>
        <w:rPr>
          <w:rFonts w:cs="Arial"/>
          <w:sz w:val="22"/>
          <w:szCs w:val="22"/>
        </w:rPr>
      </w:pPr>
      <w:r w:rsidRPr="00976FCB">
        <w:rPr>
          <w:rFonts w:cs="Arial"/>
          <w:sz w:val="22"/>
          <w:szCs w:val="22"/>
        </w:rPr>
        <w:t xml:space="preserve">Que, mediante comunicación </w:t>
      </w:r>
      <w:r w:rsidR="00C82636">
        <w:rPr>
          <w:rFonts w:cs="Arial"/>
          <w:sz w:val="22"/>
          <w:szCs w:val="22"/>
        </w:rPr>
        <w:t>con radicado 2024-ER-34109</w:t>
      </w:r>
      <w:r w:rsidR="004A2CCB">
        <w:rPr>
          <w:rFonts w:cs="Arial"/>
          <w:sz w:val="22"/>
          <w:szCs w:val="22"/>
        </w:rPr>
        <w:t xml:space="preserve">, obrante a folios </w:t>
      </w:r>
      <w:r w:rsidR="00C82636">
        <w:rPr>
          <w:rFonts w:cs="Arial"/>
          <w:sz w:val="22"/>
          <w:szCs w:val="22"/>
        </w:rPr>
        <w:t>41</w:t>
      </w:r>
      <w:r w:rsidRPr="00976FCB">
        <w:rPr>
          <w:rFonts w:cs="Arial"/>
          <w:sz w:val="22"/>
          <w:szCs w:val="22"/>
        </w:rPr>
        <w:t xml:space="preserve"> y ss. del libelo en estudio, </w:t>
      </w:r>
      <w:r w:rsidR="00C82636">
        <w:rPr>
          <w:rFonts w:cs="Arial"/>
          <w:sz w:val="22"/>
          <w:szCs w:val="22"/>
        </w:rPr>
        <w:t xml:space="preserve">el señor </w:t>
      </w:r>
      <w:r w:rsidR="009738D3">
        <w:rPr>
          <w:rFonts w:cs="Arial"/>
          <w:sz w:val="22"/>
          <w:szCs w:val="22"/>
        </w:rPr>
        <w:t>FERNEY SANTOS GUERRERO</w:t>
      </w:r>
      <w:r w:rsidR="004A2CCB" w:rsidRPr="00976FCB">
        <w:rPr>
          <w:rFonts w:cs="Arial"/>
          <w:sz w:val="22"/>
          <w:szCs w:val="22"/>
        </w:rPr>
        <w:t xml:space="preserve">, </w:t>
      </w:r>
      <w:r w:rsidR="00E83A22">
        <w:rPr>
          <w:rFonts w:cs="Arial"/>
          <w:sz w:val="22"/>
          <w:szCs w:val="22"/>
        </w:rPr>
        <w:t>identificado</w:t>
      </w:r>
      <w:r w:rsidR="004A2CCB" w:rsidRPr="00976FCB">
        <w:rPr>
          <w:rFonts w:cs="Arial"/>
          <w:sz w:val="22"/>
          <w:szCs w:val="22"/>
        </w:rPr>
        <w:t xml:space="preserve"> con cedula de ciudadanía No. </w:t>
      </w:r>
      <w:r w:rsidR="009738D3">
        <w:rPr>
          <w:rFonts w:cs="Arial"/>
          <w:sz w:val="22"/>
          <w:szCs w:val="22"/>
        </w:rPr>
        <w:t>1.022.338.866</w:t>
      </w:r>
      <w:r w:rsidR="004A2CCB">
        <w:rPr>
          <w:rFonts w:cs="Arial"/>
          <w:sz w:val="22"/>
          <w:szCs w:val="22"/>
        </w:rPr>
        <w:t xml:space="preserve"> </w:t>
      </w:r>
      <w:r w:rsidRPr="00976FCB">
        <w:rPr>
          <w:rFonts w:cs="Arial"/>
          <w:sz w:val="22"/>
          <w:szCs w:val="22"/>
        </w:rPr>
        <w:t xml:space="preserve">en calidad de </w:t>
      </w:r>
      <w:r w:rsidR="009738D3">
        <w:rPr>
          <w:rFonts w:cs="Arial"/>
          <w:sz w:val="22"/>
          <w:szCs w:val="22"/>
        </w:rPr>
        <w:t>propietario</w:t>
      </w:r>
      <w:r w:rsidRPr="00976FCB">
        <w:rPr>
          <w:rFonts w:cs="Arial"/>
          <w:sz w:val="22"/>
          <w:szCs w:val="22"/>
        </w:rPr>
        <w:t xml:space="preserve"> y/o responsable del establecimiento denominado </w:t>
      </w:r>
      <w:r w:rsidR="009738D3">
        <w:rPr>
          <w:rFonts w:cs="Arial"/>
          <w:sz w:val="22"/>
          <w:szCs w:val="22"/>
        </w:rPr>
        <w:t>BLACK DRAGON TATOO Y PIERCING</w:t>
      </w:r>
      <w:r w:rsidRPr="00976FCB">
        <w:rPr>
          <w:rFonts w:cs="Arial"/>
          <w:sz w:val="22"/>
          <w:szCs w:val="22"/>
        </w:rPr>
        <w:t>, presentó recurso</w:t>
      </w:r>
      <w:r w:rsidR="004A2CCB">
        <w:rPr>
          <w:rFonts w:cs="Arial"/>
          <w:sz w:val="22"/>
          <w:szCs w:val="22"/>
        </w:rPr>
        <w:t>s</w:t>
      </w:r>
      <w:r w:rsidRPr="00976FCB">
        <w:rPr>
          <w:rFonts w:cs="Arial"/>
          <w:sz w:val="22"/>
          <w:szCs w:val="22"/>
        </w:rPr>
        <w:t xml:space="preserve"> de </w:t>
      </w:r>
      <w:r w:rsidR="004A2CCB">
        <w:rPr>
          <w:rFonts w:cs="Arial"/>
          <w:sz w:val="22"/>
          <w:szCs w:val="22"/>
        </w:rPr>
        <w:t xml:space="preserve">reposición y en subsidio </w:t>
      </w:r>
      <w:r w:rsidRPr="00976FCB">
        <w:rPr>
          <w:rFonts w:cs="Arial"/>
          <w:sz w:val="22"/>
          <w:szCs w:val="22"/>
        </w:rPr>
        <w:t xml:space="preserve">apelación en contra de la </w:t>
      </w:r>
      <w:r w:rsidRPr="00976FCB">
        <w:rPr>
          <w:rFonts w:cs="Arial"/>
          <w:bCs/>
          <w:sz w:val="22"/>
          <w:szCs w:val="22"/>
        </w:rPr>
        <w:t xml:space="preserve">Resolución No. </w:t>
      </w:r>
      <w:r w:rsidR="00C82636" w:rsidRPr="00E83A22">
        <w:rPr>
          <w:rFonts w:cs="Arial"/>
          <w:sz w:val="22"/>
          <w:szCs w:val="22"/>
        </w:rPr>
        <w:t>4575 del 4 de julio de 2024</w:t>
      </w:r>
      <w:r w:rsidRPr="00976FCB">
        <w:rPr>
          <w:rFonts w:cs="Arial"/>
          <w:sz w:val="22"/>
          <w:szCs w:val="22"/>
        </w:rPr>
        <w:t xml:space="preserve">. </w:t>
      </w:r>
      <w:r w:rsidR="0016686B" w:rsidRPr="00976FCB">
        <w:rPr>
          <w:rFonts w:cs="Arial"/>
          <w:sz w:val="22"/>
          <w:szCs w:val="22"/>
        </w:rPr>
        <w:t xml:space="preserve"> </w:t>
      </w:r>
      <w:r w:rsidR="00C82636">
        <w:rPr>
          <w:rFonts w:cs="Arial"/>
          <w:sz w:val="22"/>
          <w:szCs w:val="22"/>
        </w:rPr>
        <w:t xml:space="preserve"> </w:t>
      </w:r>
      <w:r w:rsidRPr="00976FCB">
        <w:rPr>
          <w:rFonts w:cs="Arial"/>
          <w:sz w:val="22"/>
          <w:szCs w:val="22"/>
        </w:rPr>
        <w:t xml:space="preserve"> </w:t>
      </w:r>
    </w:p>
    <w:p w14:paraId="560DE7FC" w14:textId="77777777" w:rsidR="00E70F70" w:rsidRPr="00976FCB" w:rsidRDefault="00E70F70" w:rsidP="00AD1172">
      <w:pPr>
        <w:jc w:val="both"/>
        <w:rPr>
          <w:rFonts w:cs="Arial"/>
          <w:sz w:val="22"/>
          <w:szCs w:val="22"/>
        </w:rPr>
      </w:pPr>
    </w:p>
    <w:p w14:paraId="58276EF3" w14:textId="68528BC7" w:rsidR="003C471C" w:rsidRPr="00931937" w:rsidRDefault="003C471C" w:rsidP="00AD1172">
      <w:pPr>
        <w:jc w:val="both"/>
        <w:rPr>
          <w:rFonts w:cs="Arial"/>
          <w:sz w:val="22"/>
          <w:szCs w:val="22"/>
        </w:rPr>
      </w:pPr>
      <w:r w:rsidRPr="00931937">
        <w:rPr>
          <w:rFonts w:cs="Arial"/>
          <w:sz w:val="22"/>
          <w:szCs w:val="22"/>
        </w:rPr>
        <w:t xml:space="preserve">Que mediante Resolución No. </w:t>
      </w:r>
      <w:r w:rsidR="00C82636">
        <w:rPr>
          <w:rFonts w:cs="Arial"/>
          <w:sz w:val="22"/>
          <w:szCs w:val="22"/>
        </w:rPr>
        <w:t>6190</w:t>
      </w:r>
      <w:r>
        <w:rPr>
          <w:rFonts w:cs="Arial"/>
          <w:sz w:val="22"/>
          <w:szCs w:val="22"/>
        </w:rPr>
        <w:t xml:space="preserve"> </w:t>
      </w:r>
      <w:r w:rsidRPr="00931937">
        <w:rPr>
          <w:rFonts w:cs="Arial"/>
          <w:sz w:val="22"/>
          <w:szCs w:val="22"/>
        </w:rPr>
        <w:t xml:space="preserve">del </w:t>
      </w:r>
      <w:r w:rsidR="00C82636">
        <w:rPr>
          <w:rFonts w:cs="Arial"/>
          <w:sz w:val="22"/>
          <w:szCs w:val="22"/>
        </w:rPr>
        <w:t>5</w:t>
      </w:r>
      <w:r>
        <w:rPr>
          <w:rFonts w:cs="Arial"/>
          <w:sz w:val="22"/>
          <w:szCs w:val="22"/>
        </w:rPr>
        <w:t xml:space="preserve"> de</w:t>
      </w:r>
      <w:r w:rsidR="00C82636">
        <w:rPr>
          <w:rFonts w:cs="Arial"/>
          <w:sz w:val="22"/>
          <w:szCs w:val="22"/>
        </w:rPr>
        <w:t xml:space="preserve"> noviembre de</w:t>
      </w:r>
      <w:r>
        <w:rPr>
          <w:rFonts w:cs="Arial"/>
          <w:sz w:val="22"/>
          <w:szCs w:val="22"/>
        </w:rPr>
        <w:t xml:space="preserve"> 2024</w:t>
      </w:r>
      <w:r w:rsidRPr="00931937">
        <w:rPr>
          <w:rFonts w:cs="Arial"/>
          <w:sz w:val="22"/>
          <w:szCs w:val="22"/>
        </w:rPr>
        <w:t xml:space="preserve"> la </w:t>
      </w:r>
      <w:r w:rsidRPr="00976FCB">
        <w:rPr>
          <w:rFonts w:cs="Arial"/>
          <w:sz w:val="22"/>
          <w:szCs w:val="22"/>
        </w:rPr>
        <w:t>Subdirección de Vigilancia en Salud Pública de la SDS</w:t>
      </w:r>
      <w:r w:rsidRPr="00931937">
        <w:rPr>
          <w:rFonts w:cs="Arial"/>
          <w:bCs/>
          <w:sz w:val="22"/>
          <w:szCs w:val="22"/>
        </w:rPr>
        <w:t xml:space="preserve">, </w:t>
      </w:r>
      <w:r w:rsidRPr="00931937">
        <w:rPr>
          <w:rFonts w:cs="Arial"/>
          <w:sz w:val="22"/>
          <w:szCs w:val="22"/>
        </w:rPr>
        <w:t>resolvió el recurso de reposición decidiendo</w:t>
      </w:r>
      <w:r>
        <w:rPr>
          <w:rFonts w:cs="Arial"/>
          <w:sz w:val="22"/>
          <w:szCs w:val="22"/>
        </w:rPr>
        <w:t xml:space="preserve"> </w:t>
      </w:r>
      <w:r w:rsidR="00C82636">
        <w:rPr>
          <w:rFonts w:cs="Arial"/>
          <w:sz w:val="22"/>
          <w:szCs w:val="22"/>
        </w:rPr>
        <w:t xml:space="preserve">Confirmar </w:t>
      </w:r>
      <w:r w:rsidRPr="00931937">
        <w:rPr>
          <w:rFonts w:cs="Arial"/>
          <w:sz w:val="22"/>
          <w:szCs w:val="22"/>
        </w:rPr>
        <w:t>el acto administrativo sancionatorio y en consecuencia concedió el recurso de alzada ante el Despacho del Secretario Distrital de Salud.</w:t>
      </w:r>
      <w:r>
        <w:rPr>
          <w:rFonts w:cs="Arial"/>
          <w:sz w:val="22"/>
          <w:szCs w:val="22"/>
        </w:rPr>
        <w:t xml:space="preserve">   </w:t>
      </w:r>
      <w:r w:rsidR="00C82636">
        <w:rPr>
          <w:rFonts w:cs="Arial"/>
          <w:sz w:val="22"/>
          <w:szCs w:val="22"/>
        </w:rPr>
        <w:t xml:space="preserve"> </w:t>
      </w:r>
    </w:p>
    <w:p w14:paraId="0645529C" w14:textId="000168B8" w:rsidR="00C20911" w:rsidRPr="00976FCB" w:rsidRDefault="006706F2" w:rsidP="00AD1172">
      <w:pPr>
        <w:jc w:val="both"/>
        <w:rPr>
          <w:rFonts w:cs="Arial"/>
          <w:sz w:val="22"/>
          <w:szCs w:val="22"/>
        </w:rPr>
      </w:pPr>
      <w:r w:rsidRPr="00976FCB">
        <w:rPr>
          <w:rFonts w:cs="Arial"/>
          <w:sz w:val="22"/>
          <w:szCs w:val="22"/>
        </w:rPr>
        <w:t xml:space="preserve">  </w:t>
      </w:r>
      <w:r w:rsidR="00D14A5A" w:rsidRPr="00976FCB">
        <w:rPr>
          <w:rFonts w:cs="Arial"/>
          <w:sz w:val="22"/>
          <w:szCs w:val="22"/>
        </w:rPr>
        <w:t xml:space="preserve"> </w:t>
      </w:r>
      <w:r w:rsidR="00C017C3" w:rsidRPr="00976FCB">
        <w:rPr>
          <w:rFonts w:cs="Arial"/>
          <w:sz w:val="22"/>
          <w:szCs w:val="22"/>
        </w:rPr>
        <w:t xml:space="preserve"> </w:t>
      </w:r>
    </w:p>
    <w:p w14:paraId="4A43377D" w14:textId="1A52B0F7" w:rsidR="00EE5028" w:rsidRPr="00976FCB" w:rsidRDefault="00EE5028" w:rsidP="00AD1172">
      <w:pPr>
        <w:jc w:val="both"/>
        <w:rPr>
          <w:rFonts w:cs="Arial"/>
          <w:sz w:val="22"/>
          <w:szCs w:val="22"/>
        </w:rPr>
      </w:pPr>
      <w:r w:rsidRPr="00976FCB">
        <w:rPr>
          <w:rFonts w:cs="Arial"/>
          <w:sz w:val="22"/>
          <w:szCs w:val="22"/>
        </w:rPr>
        <w:t>Con fundamento en lo expuesto y en lo establecido en el numeral 7 del artículo 3 del Decreto 507 del 06 de noviembre de 2013, este Despacho procede a resolver de fondo el recurso interpuesto.</w:t>
      </w:r>
      <w:r w:rsidR="000D13AE" w:rsidRPr="00976FCB">
        <w:rPr>
          <w:rFonts w:cs="Arial"/>
          <w:sz w:val="22"/>
          <w:szCs w:val="22"/>
        </w:rPr>
        <w:t xml:space="preserve"> </w:t>
      </w:r>
    </w:p>
    <w:p w14:paraId="7283873C" w14:textId="39BE6E03" w:rsidR="00705C60" w:rsidRPr="00976FCB" w:rsidRDefault="00705C60" w:rsidP="00AD1172">
      <w:pPr>
        <w:jc w:val="both"/>
        <w:rPr>
          <w:rFonts w:cs="Arial"/>
          <w:sz w:val="22"/>
          <w:szCs w:val="22"/>
        </w:rPr>
      </w:pPr>
    </w:p>
    <w:p w14:paraId="598F48FF" w14:textId="77777777" w:rsidR="00CC279F" w:rsidRPr="00976FCB" w:rsidRDefault="00CC279F" w:rsidP="00AD1172">
      <w:pPr>
        <w:jc w:val="both"/>
        <w:rPr>
          <w:rFonts w:cs="Arial"/>
          <w:sz w:val="22"/>
          <w:szCs w:val="22"/>
        </w:rPr>
      </w:pPr>
    </w:p>
    <w:p w14:paraId="40B263BA" w14:textId="349940FA" w:rsidR="00EE5028" w:rsidRPr="00976FCB" w:rsidRDefault="00EE5028" w:rsidP="00AD1172">
      <w:pPr>
        <w:jc w:val="center"/>
        <w:rPr>
          <w:rFonts w:cs="Arial"/>
        </w:rPr>
      </w:pPr>
      <w:r w:rsidRPr="00976FCB">
        <w:rPr>
          <w:rFonts w:cs="Arial"/>
          <w:b/>
          <w:bCs/>
          <w:sz w:val="22"/>
          <w:szCs w:val="22"/>
        </w:rPr>
        <w:t>ARGUMENTOS DEL RECURSO</w:t>
      </w:r>
      <w:r w:rsidR="00975A0F" w:rsidRPr="00976FCB">
        <w:rPr>
          <w:rFonts w:cs="Arial"/>
          <w:b/>
          <w:bCs/>
          <w:sz w:val="22"/>
          <w:szCs w:val="22"/>
        </w:rPr>
        <w:t xml:space="preserve"> </w:t>
      </w:r>
    </w:p>
    <w:p w14:paraId="16A8A16D" w14:textId="77777777" w:rsidR="00EE5028" w:rsidRPr="00976FCB" w:rsidRDefault="00EE5028" w:rsidP="00AD1172">
      <w:pPr>
        <w:jc w:val="both"/>
        <w:rPr>
          <w:rFonts w:cs="Arial"/>
        </w:rPr>
      </w:pPr>
    </w:p>
    <w:p w14:paraId="7C44D672" w14:textId="667C2A5C" w:rsidR="001C3C01" w:rsidRPr="00976FCB" w:rsidRDefault="00705C60" w:rsidP="00AD1172">
      <w:pPr>
        <w:jc w:val="both"/>
        <w:rPr>
          <w:rFonts w:cs="Arial"/>
          <w:sz w:val="22"/>
          <w:szCs w:val="22"/>
        </w:rPr>
      </w:pPr>
      <w:r w:rsidRPr="00976FCB">
        <w:rPr>
          <w:rFonts w:cs="Arial"/>
          <w:sz w:val="22"/>
          <w:szCs w:val="22"/>
        </w:rPr>
        <w:t xml:space="preserve">A efectos de resolver el presente recurso, </w:t>
      </w:r>
      <w:r w:rsidR="00C82636">
        <w:rPr>
          <w:rFonts w:cs="Arial"/>
          <w:sz w:val="22"/>
          <w:szCs w:val="22"/>
        </w:rPr>
        <w:t>el señor</w:t>
      </w:r>
      <w:r w:rsidR="00C017C3" w:rsidRPr="00976FCB">
        <w:rPr>
          <w:rFonts w:cs="Arial"/>
          <w:sz w:val="22"/>
          <w:szCs w:val="22"/>
        </w:rPr>
        <w:t xml:space="preserve"> </w:t>
      </w:r>
      <w:r w:rsidR="009738D3">
        <w:rPr>
          <w:rFonts w:cs="Arial"/>
          <w:sz w:val="22"/>
          <w:szCs w:val="22"/>
        </w:rPr>
        <w:t>FERNEY SANTOS GUERRERO</w:t>
      </w:r>
      <w:r w:rsidR="001C3C01" w:rsidRPr="00976FCB">
        <w:rPr>
          <w:rFonts w:cs="Arial"/>
          <w:sz w:val="22"/>
          <w:szCs w:val="22"/>
        </w:rPr>
        <w:t xml:space="preserve">, </w:t>
      </w:r>
      <w:r w:rsidR="00E83A22">
        <w:rPr>
          <w:rFonts w:cs="Arial"/>
          <w:sz w:val="22"/>
          <w:szCs w:val="22"/>
        </w:rPr>
        <w:t>identificado</w:t>
      </w:r>
      <w:r w:rsidR="001C3C01" w:rsidRPr="00976FCB">
        <w:rPr>
          <w:rFonts w:cs="Arial"/>
          <w:sz w:val="22"/>
          <w:szCs w:val="22"/>
        </w:rPr>
        <w:t xml:space="preserve"> con cedula de ciudadanía No. </w:t>
      </w:r>
      <w:r w:rsidR="009738D3">
        <w:rPr>
          <w:rFonts w:cs="Arial"/>
          <w:sz w:val="22"/>
          <w:szCs w:val="22"/>
        </w:rPr>
        <w:t>1.022.338.866</w:t>
      </w:r>
      <w:r w:rsidR="00A73721">
        <w:rPr>
          <w:rFonts w:cs="Arial"/>
          <w:sz w:val="22"/>
          <w:szCs w:val="22"/>
        </w:rPr>
        <w:t xml:space="preserve"> </w:t>
      </w:r>
      <w:r w:rsidR="001C3C01" w:rsidRPr="00976FCB">
        <w:rPr>
          <w:rFonts w:cs="Arial"/>
          <w:sz w:val="22"/>
          <w:szCs w:val="22"/>
        </w:rPr>
        <w:t xml:space="preserve">en calidad de </w:t>
      </w:r>
      <w:r w:rsidR="009738D3">
        <w:rPr>
          <w:rFonts w:cs="Arial"/>
          <w:sz w:val="22"/>
          <w:szCs w:val="22"/>
        </w:rPr>
        <w:t>propietario</w:t>
      </w:r>
      <w:r w:rsidR="001C3C01" w:rsidRPr="00976FCB">
        <w:rPr>
          <w:rFonts w:cs="Arial"/>
          <w:sz w:val="22"/>
          <w:szCs w:val="22"/>
        </w:rPr>
        <w:t xml:space="preserve"> y/o responsable del establecimiento denominado </w:t>
      </w:r>
      <w:r w:rsidR="009738D3">
        <w:rPr>
          <w:rFonts w:cs="Arial"/>
          <w:sz w:val="22"/>
          <w:szCs w:val="22"/>
        </w:rPr>
        <w:t>BLACK DRAGON TATOO Y PIERCING</w:t>
      </w:r>
      <w:r w:rsidR="00EE5028" w:rsidRPr="00976FCB">
        <w:rPr>
          <w:rFonts w:cs="Arial"/>
          <w:sz w:val="22"/>
          <w:szCs w:val="22"/>
        </w:rPr>
        <w:t>,</w:t>
      </w:r>
      <w:r w:rsidR="00123A29" w:rsidRPr="00976FCB">
        <w:rPr>
          <w:rFonts w:cs="Arial"/>
          <w:sz w:val="22"/>
          <w:szCs w:val="22"/>
        </w:rPr>
        <w:t xml:space="preserve"> </w:t>
      </w:r>
      <w:r w:rsidR="001C3C01" w:rsidRPr="00976FCB">
        <w:rPr>
          <w:rFonts w:cs="Arial"/>
          <w:sz w:val="22"/>
          <w:szCs w:val="22"/>
        </w:rPr>
        <w:t xml:space="preserve">interpuso recurso de apelación, mediante memorial en el que planteó sus argumentos de defensa, concluyéndolos así: </w:t>
      </w:r>
      <w:r w:rsidR="00A73721">
        <w:rPr>
          <w:rFonts w:cs="Arial"/>
          <w:sz w:val="22"/>
          <w:szCs w:val="22"/>
        </w:rPr>
        <w:t xml:space="preserve"> </w:t>
      </w:r>
      <w:r w:rsidR="00C42848">
        <w:rPr>
          <w:rFonts w:cs="Arial"/>
          <w:sz w:val="22"/>
          <w:szCs w:val="22"/>
        </w:rPr>
        <w:t xml:space="preserve"> </w:t>
      </w:r>
    </w:p>
    <w:p w14:paraId="49211391" w14:textId="77777777" w:rsidR="001C3C01" w:rsidRPr="00976FCB" w:rsidRDefault="001C3C01" w:rsidP="00AD1172">
      <w:pPr>
        <w:jc w:val="both"/>
        <w:rPr>
          <w:rFonts w:cs="Arial"/>
          <w:sz w:val="22"/>
          <w:szCs w:val="22"/>
        </w:rPr>
      </w:pPr>
    </w:p>
    <w:p w14:paraId="1996606C" w14:textId="6F80349A" w:rsidR="001C3C01" w:rsidRPr="00AD1172" w:rsidRDefault="00EF50FE" w:rsidP="00AD1172">
      <w:pPr>
        <w:ind w:left="284"/>
        <w:jc w:val="both"/>
        <w:rPr>
          <w:rFonts w:cs="Arial"/>
          <w:i/>
          <w:iCs/>
          <w:sz w:val="20"/>
          <w:szCs w:val="20"/>
        </w:rPr>
      </w:pPr>
      <w:r w:rsidRPr="00AD1172">
        <w:rPr>
          <w:rFonts w:cs="Arial"/>
          <w:i/>
          <w:iCs/>
          <w:sz w:val="20"/>
          <w:szCs w:val="20"/>
        </w:rPr>
        <w:t xml:space="preserve">(…) </w:t>
      </w:r>
    </w:p>
    <w:p w14:paraId="6105DF15" w14:textId="01FF4EB3" w:rsidR="00C82636" w:rsidRPr="00AD1172" w:rsidRDefault="00C82636" w:rsidP="00C82636">
      <w:pPr>
        <w:jc w:val="both"/>
        <w:rPr>
          <w:rFonts w:cs="Arial"/>
          <w:i/>
          <w:iCs/>
          <w:sz w:val="20"/>
          <w:szCs w:val="20"/>
        </w:rPr>
      </w:pPr>
    </w:p>
    <w:p w14:paraId="16D30D0D" w14:textId="78B8B943" w:rsidR="00C82636" w:rsidRPr="00C82636" w:rsidRDefault="00CB7BCC" w:rsidP="00C82636">
      <w:pPr>
        <w:ind w:left="284"/>
        <w:jc w:val="both"/>
        <w:rPr>
          <w:rFonts w:cs="Arial"/>
          <w:i/>
          <w:iCs/>
          <w:sz w:val="20"/>
          <w:szCs w:val="20"/>
        </w:rPr>
      </w:pPr>
      <w:r w:rsidRPr="00C82636">
        <w:rPr>
          <w:rFonts w:cs="Arial"/>
          <w:i/>
          <w:iCs/>
          <w:sz w:val="20"/>
          <w:szCs w:val="20"/>
        </w:rPr>
        <w:t>•</w:t>
      </w:r>
      <w:r>
        <w:rPr>
          <w:rFonts w:cs="Arial"/>
          <w:i/>
          <w:iCs/>
          <w:sz w:val="20"/>
          <w:szCs w:val="20"/>
        </w:rPr>
        <w:t xml:space="preserve"> </w:t>
      </w:r>
      <w:r w:rsidR="00C82636" w:rsidRPr="00C82636">
        <w:rPr>
          <w:rFonts w:cs="Arial"/>
          <w:i/>
          <w:iCs/>
          <w:sz w:val="20"/>
          <w:szCs w:val="20"/>
        </w:rPr>
        <w:t>En vista de que no se tuvo en cuenta el material probatorio allegado en el escrito de descargos e</w:t>
      </w:r>
      <w:r w:rsidR="00C82636">
        <w:rPr>
          <w:rFonts w:cs="Arial"/>
          <w:i/>
          <w:iCs/>
          <w:sz w:val="20"/>
          <w:szCs w:val="20"/>
        </w:rPr>
        <w:t>n</w:t>
      </w:r>
      <w:r w:rsidR="00C82636" w:rsidRPr="00C82636">
        <w:rPr>
          <w:rFonts w:cs="Arial"/>
          <w:i/>
          <w:iCs/>
          <w:sz w:val="20"/>
          <w:szCs w:val="20"/>
        </w:rPr>
        <w:t xml:space="preserve"> donde se evidencio claramente que subsano cada uno de los requerimientos por parte de los funcionarios que realizaron la visita, me permito nuevamente presentar la </w:t>
      </w:r>
      <w:r w:rsidR="00C82636" w:rsidRPr="00C82636">
        <w:rPr>
          <w:rFonts w:cs="Arial"/>
          <w:i/>
          <w:iCs/>
          <w:sz w:val="20"/>
          <w:szCs w:val="20"/>
        </w:rPr>
        <w:t>documentación</w:t>
      </w:r>
      <w:r w:rsidR="00C82636" w:rsidRPr="00C82636">
        <w:rPr>
          <w:rFonts w:cs="Arial"/>
          <w:i/>
          <w:iCs/>
          <w:sz w:val="20"/>
          <w:szCs w:val="20"/>
        </w:rPr>
        <w:t xml:space="preserve"> correspondiente a la afiliación de la recolección de basuras que en un principio se </w:t>
      </w:r>
      <w:r w:rsidR="00C82636" w:rsidRPr="00C82636">
        <w:rPr>
          <w:rFonts w:cs="Arial"/>
          <w:i/>
          <w:iCs/>
          <w:sz w:val="20"/>
          <w:szCs w:val="20"/>
        </w:rPr>
        <w:t>tenía</w:t>
      </w:r>
      <w:r w:rsidR="00C82636" w:rsidRPr="00C82636">
        <w:rPr>
          <w:rFonts w:cs="Arial"/>
          <w:i/>
          <w:iCs/>
          <w:sz w:val="20"/>
          <w:szCs w:val="20"/>
        </w:rPr>
        <w:t xml:space="preserve"> con la </w:t>
      </w:r>
      <w:r w:rsidR="00C82636" w:rsidRPr="00C82636">
        <w:rPr>
          <w:rFonts w:cs="Arial"/>
          <w:i/>
          <w:iCs/>
          <w:sz w:val="20"/>
          <w:szCs w:val="20"/>
        </w:rPr>
        <w:t>empresa</w:t>
      </w:r>
      <w:r w:rsidR="00C82636" w:rsidRPr="00C82636">
        <w:rPr>
          <w:rFonts w:cs="Arial"/>
          <w:i/>
          <w:iCs/>
          <w:sz w:val="20"/>
          <w:szCs w:val="20"/>
        </w:rPr>
        <w:t xml:space="preserve"> ECOCAPITAL y luego se hizo contrato con la empresa DISTRIBUIDORES AMBIENTALES, </w:t>
      </w:r>
      <w:r w:rsidR="00C82636" w:rsidRPr="00C82636">
        <w:rPr>
          <w:rFonts w:cs="Arial"/>
          <w:i/>
          <w:iCs/>
          <w:sz w:val="20"/>
          <w:szCs w:val="20"/>
        </w:rPr>
        <w:t>también</w:t>
      </w:r>
      <w:r w:rsidR="00C82636" w:rsidRPr="00C82636">
        <w:rPr>
          <w:rFonts w:cs="Arial"/>
          <w:i/>
          <w:iCs/>
          <w:sz w:val="20"/>
          <w:szCs w:val="20"/>
        </w:rPr>
        <w:t xml:space="preserve"> me permito anexar el esquema de vacunación completo del </w:t>
      </w:r>
      <w:proofErr w:type="spellStart"/>
      <w:r w:rsidR="00C82636">
        <w:rPr>
          <w:rFonts w:cs="Arial"/>
          <w:i/>
          <w:iCs/>
          <w:sz w:val="20"/>
          <w:szCs w:val="20"/>
        </w:rPr>
        <w:t>tatu</w:t>
      </w:r>
      <w:r w:rsidR="00C82636" w:rsidRPr="00C82636">
        <w:rPr>
          <w:rFonts w:cs="Arial"/>
          <w:i/>
          <w:iCs/>
          <w:sz w:val="20"/>
          <w:szCs w:val="20"/>
        </w:rPr>
        <w:t>ador</w:t>
      </w:r>
      <w:proofErr w:type="spellEnd"/>
      <w:r w:rsidR="00C82636" w:rsidRPr="00C82636">
        <w:rPr>
          <w:rFonts w:cs="Arial"/>
          <w:i/>
          <w:iCs/>
          <w:sz w:val="20"/>
          <w:szCs w:val="20"/>
        </w:rPr>
        <w:t xml:space="preserve"> JONATHAN DAVID CARRILLO ROMERO, esta documentación para que se estudie nuevamente y se tenga en consideración mi </w:t>
      </w:r>
      <w:r w:rsidRPr="00C82636">
        <w:rPr>
          <w:rFonts w:cs="Arial"/>
          <w:i/>
          <w:iCs/>
          <w:sz w:val="20"/>
          <w:szCs w:val="20"/>
        </w:rPr>
        <w:t>grado</w:t>
      </w:r>
      <w:r w:rsidR="00C82636" w:rsidRPr="00C82636">
        <w:rPr>
          <w:rFonts w:cs="Arial"/>
          <w:i/>
          <w:iCs/>
          <w:sz w:val="20"/>
          <w:szCs w:val="20"/>
        </w:rPr>
        <w:t xml:space="preserve"> de prudencia y diligencia en la que se atendieron los deberes y </w:t>
      </w:r>
      <w:r w:rsidR="00C82636" w:rsidRPr="00C82636">
        <w:rPr>
          <w:rFonts w:cs="Arial"/>
          <w:i/>
          <w:iCs/>
          <w:sz w:val="20"/>
          <w:szCs w:val="20"/>
        </w:rPr>
        <w:lastRenderedPageBreak/>
        <w:t>requerimientos mencionados dentro del expediente y se revoque la sanción interpuesta por medio de la resolución anteriormente mencionada.</w:t>
      </w:r>
    </w:p>
    <w:p w14:paraId="1DC61790" w14:textId="36C895F8" w:rsidR="00AE2A40" w:rsidRPr="00AD1172" w:rsidRDefault="00C82636" w:rsidP="00C82636">
      <w:pPr>
        <w:ind w:left="284"/>
        <w:jc w:val="both"/>
        <w:rPr>
          <w:rFonts w:cs="Arial"/>
          <w:i/>
          <w:iCs/>
          <w:sz w:val="20"/>
          <w:szCs w:val="20"/>
        </w:rPr>
      </w:pPr>
      <w:r w:rsidRPr="00C82636">
        <w:rPr>
          <w:rFonts w:cs="Arial"/>
          <w:i/>
          <w:iCs/>
          <w:sz w:val="20"/>
          <w:szCs w:val="20"/>
        </w:rPr>
        <w:t>• Actualmente no tengo recursos económicos para pagar sanciones espero que esto lo tengan muy e</w:t>
      </w:r>
      <w:r w:rsidR="00CB7BCC">
        <w:rPr>
          <w:rFonts w:cs="Arial"/>
          <w:i/>
          <w:iCs/>
          <w:sz w:val="20"/>
          <w:szCs w:val="20"/>
        </w:rPr>
        <w:t xml:space="preserve">n </w:t>
      </w:r>
      <w:r w:rsidRPr="00C82636">
        <w:rPr>
          <w:rFonts w:cs="Arial"/>
          <w:i/>
          <w:iCs/>
          <w:sz w:val="20"/>
          <w:szCs w:val="20"/>
        </w:rPr>
        <w:t>cuenta cuando se me expida la respuesta a este recurso de reposición y apelación.</w:t>
      </w:r>
    </w:p>
    <w:p w14:paraId="21B48111" w14:textId="77777777" w:rsidR="00AE2A40" w:rsidRPr="00AD1172" w:rsidRDefault="00AE2A40" w:rsidP="00AD1172">
      <w:pPr>
        <w:ind w:left="284"/>
        <w:jc w:val="both"/>
        <w:rPr>
          <w:rFonts w:cs="Arial"/>
          <w:i/>
          <w:iCs/>
          <w:sz w:val="20"/>
          <w:szCs w:val="20"/>
        </w:rPr>
      </w:pPr>
    </w:p>
    <w:p w14:paraId="5AAB2CE3" w14:textId="7D5E959D" w:rsidR="00EF50FE" w:rsidRPr="00AD1172" w:rsidRDefault="00A80083" w:rsidP="00AD1172">
      <w:pPr>
        <w:ind w:left="284"/>
        <w:jc w:val="both"/>
        <w:rPr>
          <w:rFonts w:cs="Arial"/>
          <w:i/>
          <w:iCs/>
          <w:sz w:val="20"/>
          <w:szCs w:val="20"/>
        </w:rPr>
      </w:pPr>
      <w:r w:rsidRPr="00AD1172">
        <w:rPr>
          <w:rFonts w:cs="Arial"/>
          <w:i/>
          <w:iCs/>
          <w:sz w:val="20"/>
          <w:szCs w:val="20"/>
        </w:rPr>
        <w:t xml:space="preserve">(…) </w:t>
      </w:r>
    </w:p>
    <w:p w14:paraId="44B5B961" w14:textId="77777777" w:rsidR="00EF50FE" w:rsidRPr="00976FCB" w:rsidRDefault="00EF50FE" w:rsidP="00AD1172">
      <w:pPr>
        <w:jc w:val="both"/>
        <w:rPr>
          <w:rFonts w:cs="Arial"/>
          <w:sz w:val="22"/>
          <w:szCs w:val="22"/>
        </w:rPr>
      </w:pPr>
    </w:p>
    <w:p w14:paraId="0E546370" w14:textId="7F7AEED5" w:rsidR="00603B1B" w:rsidRPr="00976FCB" w:rsidRDefault="0063120F" w:rsidP="00AD1172">
      <w:pPr>
        <w:ind w:left="708"/>
        <w:jc w:val="center"/>
        <w:rPr>
          <w:rFonts w:cs="Arial"/>
          <w:b/>
          <w:bCs/>
          <w:sz w:val="22"/>
          <w:szCs w:val="22"/>
        </w:rPr>
      </w:pPr>
      <w:r w:rsidRPr="00976FCB">
        <w:rPr>
          <w:rFonts w:cs="Arial"/>
          <w:b/>
          <w:bCs/>
          <w:sz w:val="22"/>
          <w:szCs w:val="22"/>
        </w:rPr>
        <w:t>CONSIDERACIONES DEL DESPACHO</w:t>
      </w:r>
    </w:p>
    <w:p w14:paraId="4B53094D" w14:textId="77777777" w:rsidR="00DE2636" w:rsidRPr="00976FCB" w:rsidRDefault="00DE2636" w:rsidP="00AD1172">
      <w:pPr>
        <w:jc w:val="center"/>
        <w:rPr>
          <w:rFonts w:cs="Arial"/>
          <w:b/>
          <w:bCs/>
          <w:sz w:val="22"/>
          <w:szCs w:val="22"/>
        </w:rPr>
      </w:pPr>
    </w:p>
    <w:p w14:paraId="67B6E66D" w14:textId="755E5F93" w:rsidR="00BA76A6" w:rsidRDefault="00904057" w:rsidP="00AD1172">
      <w:pPr>
        <w:widowControl w:val="0"/>
        <w:jc w:val="both"/>
        <w:rPr>
          <w:rFonts w:cs="Arial"/>
          <w:sz w:val="22"/>
          <w:szCs w:val="22"/>
        </w:rPr>
      </w:pPr>
      <w:r w:rsidRPr="00976FCB">
        <w:rPr>
          <w:rFonts w:cs="Arial"/>
          <w:sz w:val="22"/>
          <w:szCs w:val="22"/>
        </w:rPr>
        <w:t>La presente investigación administrativa se origina a raíz de</w:t>
      </w:r>
      <w:r w:rsidR="00982665" w:rsidRPr="00976FCB">
        <w:rPr>
          <w:rFonts w:cs="Arial"/>
          <w:sz w:val="22"/>
          <w:szCs w:val="22"/>
        </w:rPr>
        <w:t xml:space="preserve"> </w:t>
      </w:r>
      <w:r w:rsidR="00C34F8E" w:rsidRPr="00976FCB">
        <w:rPr>
          <w:rFonts w:cs="Arial"/>
          <w:sz w:val="22"/>
          <w:szCs w:val="22"/>
        </w:rPr>
        <w:t>la</w:t>
      </w:r>
      <w:r w:rsidR="004A30ED" w:rsidRPr="00976FCB">
        <w:rPr>
          <w:rFonts w:cs="Arial"/>
          <w:sz w:val="22"/>
          <w:szCs w:val="22"/>
        </w:rPr>
        <w:t>s</w:t>
      </w:r>
      <w:r w:rsidR="00C34F8E" w:rsidRPr="00976FCB">
        <w:rPr>
          <w:rFonts w:cs="Arial"/>
          <w:sz w:val="22"/>
          <w:szCs w:val="22"/>
        </w:rPr>
        <w:t xml:space="preserve"> visita</w:t>
      </w:r>
      <w:r w:rsidR="004A30ED" w:rsidRPr="00976FCB">
        <w:rPr>
          <w:rFonts w:cs="Arial"/>
          <w:sz w:val="22"/>
          <w:szCs w:val="22"/>
        </w:rPr>
        <w:t>s</w:t>
      </w:r>
      <w:r w:rsidR="00C34F8E" w:rsidRPr="00976FCB">
        <w:rPr>
          <w:rFonts w:cs="Arial"/>
          <w:sz w:val="22"/>
          <w:szCs w:val="22"/>
        </w:rPr>
        <w:t xml:space="preserve"> de </w:t>
      </w:r>
      <w:r w:rsidR="002B35D8" w:rsidRPr="00976FCB">
        <w:rPr>
          <w:rFonts w:cs="Arial"/>
          <w:sz w:val="22"/>
          <w:szCs w:val="22"/>
        </w:rPr>
        <w:t>Inspección</w:t>
      </w:r>
      <w:r w:rsidR="00C017C3" w:rsidRPr="00976FCB">
        <w:rPr>
          <w:rFonts w:cs="Arial"/>
          <w:sz w:val="22"/>
          <w:szCs w:val="22"/>
        </w:rPr>
        <w:t xml:space="preserve">, Vigilancia y Control, </w:t>
      </w:r>
      <w:r w:rsidR="00BA76A6" w:rsidRPr="00976FCB">
        <w:rPr>
          <w:rFonts w:cs="Arial"/>
          <w:sz w:val="22"/>
          <w:szCs w:val="22"/>
        </w:rPr>
        <w:t xml:space="preserve">al establecimiento denominado </w:t>
      </w:r>
      <w:r w:rsidR="009738D3">
        <w:rPr>
          <w:rFonts w:cs="Arial"/>
          <w:sz w:val="22"/>
          <w:szCs w:val="22"/>
        </w:rPr>
        <w:t>BLACK DRAGON TATOO Y PIERCING</w:t>
      </w:r>
      <w:r w:rsidR="00BA76A6" w:rsidRPr="00976FCB">
        <w:rPr>
          <w:rFonts w:cs="Arial"/>
          <w:sz w:val="22"/>
          <w:szCs w:val="22"/>
        </w:rPr>
        <w:t xml:space="preserve">, </w:t>
      </w:r>
      <w:r w:rsidR="00CB7BCC" w:rsidRPr="00976FCB">
        <w:rPr>
          <w:rFonts w:cs="Arial"/>
          <w:sz w:val="22"/>
          <w:szCs w:val="22"/>
        </w:rPr>
        <w:t xml:space="preserve">ubicado </w:t>
      </w:r>
      <w:r w:rsidR="00CB7BCC">
        <w:rPr>
          <w:rFonts w:cs="Arial"/>
          <w:sz w:val="22"/>
          <w:szCs w:val="22"/>
        </w:rPr>
        <w:t xml:space="preserve">para la fecha de las visitas </w:t>
      </w:r>
      <w:r w:rsidR="00CB7BCC" w:rsidRPr="00976FCB">
        <w:rPr>
          <w:rFonts w:cs="Arial"/>
          <w:sz w:val="22"/>
          <w:szCs w:val="22"/>
        </w:rPr>
        <w:t xml:space="preserve">en la KR </w:t>
      </w:r>
      <w:r w:rsidR="00CB7BCC">
        <w:rPr>
          <w:rFonts w:cs="Arial"/>
          <w:sz w:val="22"/>
          <w:szCs w:val="22"/>
        </w:rPr>
        <w:t>100 18 59 LO 002</w:t>
      </w:r>
      <w:r w:rsidR="00BA76A6" w:rsidRPr="00976FCB">
        <w:rPr>
          <w:rFonts w:cs="Arial"/>
          <w:sz w:val="22"/>
          <w:szCs w:val="22"/>
        </w:rPr>
        <w:t xml:space="preserve"> de esta ciudad</w:t>
      </w:r>
      <w:r w:rsidR="00C4750F" w:rsidRPr="00976FCB">
        <w:rPr>
          <w:rFonts w:cs="Arial"/>
          <w:sz w:val="22"/>
          <w:szCs w:val="22"/>
        </w:rPr>
        <w:t xml:space="preserve">, </w:t>
      </w:r>
      <w:r w:rsidR="00BA76A6">
        <w:rPr>
          <w:rFonts w:cs="Arial"/>
          <w:sz w:val="22"/>
          <w:szCs w:val="22"/>
        </w:rPr>
        <w:t>en la que se evidenciaron</w:t>
      </w:r>
      <w:r w:rsidR="00C4750F" w:rsidRPr="00976FCB">
        <w:rPr>
          <w:rFonts w:cs="Arial"/>
          <w:sz w:val="22"/>
          <w:szCs w:val="22"/>
        </w:rPr>
        <w:t xml:space="preserve"> hallazgos higiénico-sanitarios, razón por la cual los funcionarios</w:t>
      </w:r>
      <w:r w:rsidR="00CB7BCC">
        <w:rPr>
          <w:rFonts w:cs="Arial"/>
          <w:sz w:val="22"/>
          <w:szCs w:val="22"/>
        </w:rPr>
        <w:t xml:space="preserve"> de</w:t>
      </w:r>
      <w:r w:rsidR="00C4750F" w:rsidRPr="00976FCB">
        <w:rPr>
          <w:rFonts w:cs="Arial"/>
          <w:sz w:val="22"/>
          <w:szCs w:val="22"/>
        </w:rPr>
        <w:t xml:space="preserve"> la </w:t>
      </w:r>
      <w:r w:rsidR="00BA76A6">
        <w:rPr>
          <w:rFonts w:cs="Arial"/>
          <w:sz w:val="22"/>
          <w:szCs w:val="22"/>
        </w:rPr>
        <w:t xml:space="preserve">Unidad de Servicios de </w:t>
      </w:r>
      <w:r w:rsidR="00CB7BCC">
        <w:rPr>
          <w:rFonts w:cs="Arial"/>
          <w:sz w:val="22"/>
          <w:szCs w:val="22"/>
        </w:rPr>
        <w:t>salud</w:t>
      </w:r>
      <w:r w:rsidR="00CB7BCC" w:rsidRPr="00976FCB">
        <w:rPr>
          <w:rFonts w:cs="Arial"/>
          <w:sz w:val="22"/>
          <w:szCs w:val="22"/>
        </w:rPr>
        <w:t xml:space="preserve">, </w:t>
      </w:r>
      <w:r w:rsidR="00BA76A6" w:rsidRPr="00976FCB">
        <w:rPr>
          <w:rFonts w:cs="Arial"/>
          <w:sz w:val="22"/>
          <w:szCs w:val="22"/>
        </w:rPr>
        <w:t xml:space="preserve">emitieron concepto desfavorable, </w:t>
      </w:r>
      <w:r w:rsidR="00C4750F" w:rsidRPr="00976FCB">
        <w:rPr>
          <w:rFonts w:cs="Arial"/>
          <w:sz w:val="22"/>
          <w:szCs w:val="22"/>
        </w:rPr>
        <w:t xml:space="preserve">en consecuencia, se dispuso a iniciar Proceso Administrativo Sancionatorio en contra </w:t>
      </w:r>
      <w:r w:rsidR="00E83A22">
        <w:rPr>
          <w:rFonts w:cs="Arial"/>
          <w:sz w:val="22"/>
          <w:szCs w:val="22"/>
        </w:rPr>
        <w:t>del señor</w:t>
      </w:r>
      <w:r w:rsidR="00C4750F" w:rsidRPr="00976FCB">
        <w:rPr>
          <w:rFonts w:cs="Arial"/>
          <w:sz w:val="22"/>
          <w:szCs w:val="22"/>
        </w:rPr>
        <w:t xml:space="preserve"> </w:t>
      </w:r>
      <w:r w:rsidR="009738D3">
        <w:rPr>
          <w:rFonts w:cs="Arial"/>
          <w:sz w:val="22"/>
          <w:szCs w:val="22"/>
        </w:rPr>
        <w:t>FERNEY SANTOS GUERRERO</w:t>
      </w:r>
      <w:r w:rsidR="00BA76A6" w:rsidRPr="00976FCB">
        <w:rPr>
          <w:rFonts w:cs="Arial"/>
          <w:sz w:val="22"/>
          <w:szCs w:val="22"/>
        </w:rPr>
        <w:t xml:space="preserve">, </w:t>
      </w:r>
      <w:r w:rsidR="00E83A22">
        <w:rPr>
          <w:rFonts w:cs="Arial"/>
          <w:sz w:val="22"/>
          <w:szCs w:val="22"/>
        </w:rPr>
        <w:t>identificado</w:t>
      </w:r>
      <w:r w:rsidR="00BA76A6" w:rsidRPr="00976FCB">
        <w:rPr>
          <w:rFonts w:cs="Arial"/>
          <w:sz w:val="22"/>
          <w:szCs w:val="22"/>
        </w:rPr>
        <w:t xml:space="preserve"> con cedula de ciudadanía No. </w:t>
      </w:r>
      <w:r w:rsidR="009738D3">
        <w:rPr>
          <w:rFonts w:cs="Arial"/>
          <w:sz w:val="22"/>
          <w:szCs w:val="22"/>
        </w:rPr>
        <w:t>1.022.338.866</w:t>
      </w:r>
      <w:r w:rsidR="00BA76A6">
        <w:rPr>
          <w:rFonts w:cs="Arial"/>
          <w:sz w:val="22"/>
          <w:szCs w:val="22"/>
        </w:rPr>
        <w:t xml:space="preserve"> </w:t>
      </w:r>
      <w:r w:rsidR="00BA76A6" w:rsidRPr="00976FCB">
        <w:rPr>
          <w:rFonts w:cs="Arial"/>
          <w:sz w:val="22"/>
          <w:szCs w:val="22"/>
        </w:rPr>
        <w:t xml:space="preserve">en calidad de </w:t>
      </w:r>
      <w:r w:rsidR="009738D3">
        <w:rPr>
          <w:rFonts w:cs="Arial"/>
          <w:sz w:val="22"/>
          <w:szCs w:val="22"/>
        </w:rPr>
        <w:t>propietario</w:t>
      </w:r>
      <w:r w:rsidR="00BA76A6" w:rsidRPr="00976FCB">
        <w:rPr>
          <w:rFonts w:cs="Arial"/>
          <w:sz w:val="22"/>
          <w:szCs w:val="22"/>
        </w:rPr>
        <w:t xml:space="preserve"> y/o responsable del establecimiento</w:t>
      </w:r>
      <w:r w:rsidR="00BA76A6">
        <w:rPr>
          <w:rFonts w:cs="Arial"/>
          <w:sz w:val="22"/>
          <w:szCs w:val="22"/>
        </w:rPr>
        <w:t xml:space="preserve">.  </w:t>
      </w:r>
      <w:r w:rsidR="00CB7BCC">
        <w:rPr>
          <w:rFonts w:cs="Arial"/>
          <w:sz w:val="22"/>
          <w:szCs w:val="22"/>
        </w:rPr>
        <w:t xml:space="preserve"> </w:t>
      </w:r>
    </w:p>
    <w:p w14:paraId="2561EC8B" w14:textId="36D85B5F" w:rsidR="00C017C3" w:rsidRPr="00976FCB" w:rsidRDefault="00C017C3" w:rsidP="00AD1172">
      <w:pPr>
        <w:widowControl w:val="0"/>
        <w:jc w:val="both"/>
        <w:rPr>
          <w:rFonts w:cs="Arial"/>
          <w:sz w:val="22"/>
          <w:szCs w:val="22"/>
        </w:rPr>
      </w:pPr>
      <w:r w:rsidRPr="00976FCB">
        <w:rPr>
          <w:rFonts w:cs="Arial"/>
          <w:sz w:val="22"/>
          <w:szCs w:val="22"/>
        </w:rPr>
        <w:t xml:space="preserve">   </w:t>
      </w:r>
    </w:p>
    <w:p w14:paraId="298EE619" w14:textId="1D304B8D" w:rsidR="000971A5" w:rsidRPr="00976FCB" w:rsidRDefault="00E642A6" w:rsidP="00AD1172">
      <w:pPr>
        <w:widowControl w:val="0"/>
        <w:jc w:val="both"/>
        <w:rPr>
          <w:rFonts w:cs="Arial"/>
          <w:sz w:val="22"/>
          <w:szCs w:val="22"/>
        </w:rPr>
      </w:pPr>
      <w:r w:rsidRPr="00976FCB">
        <w:rPr>
          <w:rFonts w:cs="Arial"/>
          <w:sz w:val="22"/>
          <w:szCs w:val="22"/>
        </w:rPr>
        <w:t xml:space="preserve">Lo anterior obedece, a que la Subdirección de Vigilancia en Salud Pública de la SDS, </w:t>
      </w:r>
      <w:r w:rsidRPr="00976FCB">
        <w:rPr>
          <w:rFonts w:cs="Arial"/>
          <w:b/>
          <w:sz w:val="22"/>
          <w:szCs w:val="22"/>
        </w:rPr>
        <w:t>como autoridad sanitaria del Distrito Capital de acuerdo con las competencias establecidas en la Ley 9 de 1979 y Ley 715 de 2001</w:t>
      </w:r>
      <w:r w:rsidRPr="00976FCB">
        <w:rPr>
          <w:rFonts w:cs="Arial"/>
          <w:sz w:val="22"/>
          <w:szCs w:val="22"/>
        </w:rPr>
        <w:t xml:space="preserve">, dispuso visita de IVC a establecimientos, en el caso particular se visitó el establecimiento, </w:t>
      </w:r>
      <w:r w:rsidR="009738D3">
        <w:rPr>
          <w:rFonts w:cs="Arial"/>
          <w:sz w:val="22"/>
          <w:szCs w:val="22"/>
        </w:rPr>
        <w:t>BLACK DRAGON TATOO Y PIERCING</w:t>
      </w:r>
      <w:r w:rsidR="00C017C3" w:rsidRPr="00976FCB">
        <w:rPr>
          <w:rFonts w:cs="Arial"/>
          <w:sz w:val="22"/>
          <w:szCs w:val="22"/>
        </w:rPr>
        <w:t>.</w:t>
      </w:r>
      <w:r w:rsidRPr="00976FCB">
        <w:rPr>
          <w:rFonts w:cs="Arial"/>
          <w:sz w:val="22"/>
          <w:szCs w:val="22"/>
        </w:rPr>
        <w:t xml:space="preserve"> Una vez realizada</w:t>
      </w:r>
      <w:r w:rsidR="0077672B" w:rsidRPr="00976FCB">
        <w:rPr>
          <w:rFonts w:cs="Arial"/>
          <w:sz w:val="22"/>
          <w:szCs w:val="22"/>
        </w:rPr>
        <w:t>s</w:t>
      </w:r>
      <w:r w:rsidRPr="00976FCB">
        <w:rPr>
          <w:rFonts w:cs="Arial"/>
          <w:sz w:val="22"/>
          <w:szCs w:val="22"/>
        </w:rPr>
        <w:t xml:space="preserve"> la</w:t>
      </w:r>
      <w:r w:rsidR="0077672B" w:rsidRPr="00976FCB">
        <w:rPr>
          <w:rFonts w:cs="Arial"/>
          <w:sz w:val="22"/>
          <w:szCs w:val="22"/>
        </w:rPr>
        <w:t>s</w:t>
      </w:r>
      <w:r w:rsidRPr="00976FCB">
        <w:rPr>
          <w:rFonts w:cs="Arial"/>
          <w:sz w:val="22"/>
          <w:szCs w:val="22"/>
        </w:rPr>
        <w:t xml:space="preserve"> visita</w:t>
      </w:r>
      <w:r w:rsidR="0077672B" w:rsidRPr="00976FCB">
        <w:rPr>
          <w:rFonts w:cs="Arial"/>
          <w:sz w:val="22"/>
          <w:szCs w:val="22"/>
        </w:rPr>
        <w:t>s</w:t>
      </w:r>
      <w:r w:rsidRPr="00976FCB">
        <w:rPr>
          <w:rFonts w:cs="Arial"/>
          <w:sz w:val="22"/>
          <w:szCs w:val="22"/>
        </w:rPr>
        <w:t>, se levant</w:t>
      </w:r>
      <w:r w:rsidR="0077672B" w:rsidRPr="00976FCB">
        <w:rPr>
          <w:rFonts w:cs="Arial"/>
          <w:sz w:val="22"/>
          <w:szCs w:val="22"/>
        </w:rPr>
        <w:t>aron</w:t>
      </w:r>
      <w:r w:rsidRPr="00976FCB">
        <w:rPr>
          <w:rFonts w:cs="Arial"/>
          <w:sz w:val="22"/>
          <w:szCs w:val="22"/>
        </w:rPr>
        <w:t xml:space="preserve"> </w:t>
      </w:r>
      <w:r w:rsidR="0077672B" w:rsidRPr="00976FCB">
        <w:rPr>
          <w:rFonts w:cs="Arial"/>
          <w:sz w:val="22"/>
          <w:szCs w:val="22"/>
        </w:rPr>
        <w:t xml:space="preserve">las </w:t>
      </w:r>
      <w:r w:rsidR="00CD2A52" w:rsidRPr="00976FCB">
        <w:rPr>
          <w:rFonts w:cs="Arial"/>
          <w:sz w:val="22"/>
          <w:szCs w:val="22"/>
        </w:rPr>
        <w:t>respectivas actas</w:t>
      </w:r>
      <w:r w:rsidRPr="00976FCB">
        <w:rPr>
          <w:rFonts w:cs="Arial"/>
          <w:sz w:val="22"/>
          <w:szCs w:val="22"/>
        </w:rPr>
        <w:t xml:space="preserve"> de Inspección Vigilancia y Control Higiénico Sanitaria correspondiente</w:t>
      </w:r>
      <w:r w:rsidR="0077672B" w:rsidRPr="00976FCB">
        <w:rPr>
          <w:rFonts w:cs="Arial"/>
          <w:sz w:val="22"/>
          <w:szCs w:val="22"/>
        </w:rPr>
        <w:t>s</w:t>
      </w:r>
      <w:r w:rsidRPr="00976FCB">
        <w:rPr>
          <w:rFonts w:cs="Arial"/>
          <w:sz w:val="22"/>
          <w:szCs w:val="22"/>
        </w:rPr>
        <w:t xml:space="preserve">, evidenciando incumplimiento a la normatividad </w:t>
      </w:r>
      <w:r w:rsidR="00DD565A" w:rsidRPr="00976FCB">
        <w:rPr>
          <w:rFonts w:cs="Arial"/>
          <w:sz w:val="22"/>
          <w:szCs w:val="22"/>
        </w:rPr>
        <w:t>y acta de medida sanitar</w:t>
      </w:r>
      <w:r w:rsidR="00AA5033">
        <w:rPr>
          <w:rFonts w:cs="Arial"/>
          <w:sz w:val="22"/>
          <w:szCs w:val="22"/>
        </w:rPr>
        <w:t>i</w:t>
      </w:r>
      <w:r w:rsidR="00DD565A" w:rsidRPr="00976FCB">
        <w:rPr>
          <w:rFonts w:cs="Arial"/>
          <w:sz w:val="22"/>
          <w:szCs w:val="22"/>
        </w:rPr>
        <w:t xml:space="preserve">a de seguridad </w:t>
      </w:r>
      <w:r w:rsidRPr="00976FCB">
        <w:rPr>
          <w:rFonts w:cs="Arial"/>
          <w:sz w:val="22"/>
          <w:szCs w:val="22"/>
        </w:rPr>
        <w:t>referida</w:t>
      </w:r>
      <w:r w:rsidR="00DD565A" w:rsidRPr="00976FCB">
        <w:rPr>
          <w:rFonts w:cs="Arial"/>
          <w:sz w:val="22"/>
          <w:szCs w:val="22"/>
        </w:rPr>
        <w:t>s</w:t>
      </w:r>
      <w:r w:rsidRPr="00976FCB">
        <w:rPr>
          <w:rFonts w:cs="Arial"/>
          <w:sz w:val="22"/>
          <w:szCs w:val="22"/>
        </w:rPr>
        <w:t xml:space="preserve"> en la resolución </w:t>
      </w:r>
      <w:r w:rsidR="009F5D57" w:rsidRPr="00976FCB">
        <w:rPr>
          <w:rFonts w:cs="Arial"/>
          <w:sz w:val="22"/>
          <w:szCs w:val="22"/>
        </w:rPr>
        <w:t>recurrida</w:t>
      </w:r>
      <w:r w:rsidRPr="00976FCB">
        <w:rPr>
          <w:rFonts w:cs="Arial"/>
          <w:sz w:val="22"/>
          <w:szCs w:val="22"/>
        </w:rPr>
        <w:t>, todo lo cual se registró en la misma con los hallazgos encontrados, por lo cual se formuló el Pliego de cargos que concluyo con la sanción hoy materia de alzada.</w:t>
      </w:r>
      <w:r w:rsidR="00EC4BE0" w:rsidRPr="00976FCB">
        <w:rPr>
          <w:rFonts w:cs="Arial"/>
          <w:sz w:val="22"/>
          <w:szCs w:val="22"/>
        </w:rPr>
        <w:t xml:space="preserve"> </w:t>
      </w:r>
      <w:r w:rsidR="009F5D57" w:rsidRPr="00976FCB">
        <w:rPr>
          <w:rFonts w:cs="Arial"/>
          <w:sz w:val="22"/>
          <w:szCs w:val="22"/>
        </w:rPr>
        <w:t xml:space="preserve"> </w:t>
      </w:r>
      <w:r w:rsidR="00EC4BE0" w:rsidRPr="00976FCB">
        <w:rPr>
          <w:rFonts w:cs="Arial"/>
          <w:sz w:val="22"/>
          <w:szCs w:val="22"/>
        </w:rPr>
        <w:t xml:space="preserve"> </w:t>
      </w:r>
      <w:r w:rsidR="00C017C3" w:rsidRPr="00976FCB">
        <w:rPr>
          <w:rFonts w:cs="Arial"/>
          <w:sz w:val="22"/>
          <w:szCs w:val="22"/>
        </w:rPr>
        <w:t xml:space="preserve"> </w:t>
      </w:r>
      <w:r w:rsidR="000E6CF7" w:rsidRPr="00976FCB">
        <w:rPr>
          <w:rFonts w:cs="Arial"/>
          <w:sz w:val="22"/>
          <w:szCs w:val="22"/>
        </w:rPr>
        <w:t xml:space="preserve"> </w:t>
      </w:r>
      <w:r w:rsidR="0077672B" w:rsidRPr="00976FCB">
        <w:rPr>
          <w:rFonts w:cs="Arial"/>
          <w:sz w:val="22"/>
          <w:szCs w:val="22"/>
        </w:rPr>
        <w:t xml:space="preserve">  </w:t>
      </w:r>
      <w:r w:rsidR="004A30ED" w:rsidRPr="00976FCB">
        <w:rPr>
          <w:rFonts w:cs="Arial"/>
          <w:sz w:val="22"/>
          <w:szCs w:val="22"/>
        </w:rPr>
        <w:t xml:space="preserve"> </w:t>
      </w:r>
      <w:r w:rsidR="00BA76A6">
        <w:rPr>
          <w:rFonts w:cs="Arial"/>
          <w:sz w:val="22"/>
          <w:szCs w:val="22"/>
        </w:rPr>
        <w:t xml:space="preserve"> </w:t>
      </w:r>
      <w:r w:rsidR="00C017C3" w:rsidRPr="00976FCB">
        <w:rPr>
          <w:rFonts w:cs="Arial"/>
          <w:sz w:val="22"/>
          <w:szCs w:val="22"/>
        </w:rPr>
        <w:t xml:space="preserve"> </w:t>
      </w:r>
    </w:p>
    <w:p w14:paraId="7282F3A9" w14:textId="4C1861C6" w:rsidR="0095506E" w:rsidRPr="00976FCB" w:rsidRDefault="00C4750F" w:rsidP="00AD1172">
      <w:pPr>
        <w:jc w:val="both"/>
        <w:rPr>
          <w:rFonts w:cs="Arial"/>
          <w:sz w:val="22"/>
          <w:szCs w:val="22"/>
        </w:rPr>
      </w:pPr>
      <w:r w:rsidRPr="00976FCB">
        <w:rPr>
          <w:rFonts w:cs="Arial"/>
          <w:sz w:val="22"/>
          <w:szCs w:val="22"/>
        </w:rPr>
        <w:t xml:space="preserve"> </w:t>
      </w:r>
    </w:p>
    <w:p w14:paraId="1E3C7A61" w14:textId="44B2D7EF" w:rsidR="005B3CD3" w:rsidRPr="00976FCB" w:rsidRDefault="00904057" w:rsidP="00AD1172">
      <w:pPr>
        <w:widowControl w:val="0"/>
        <w:jc w:val="both"/>
        <w:rPr>
          <w:rFonts w:cs="Arial"/>
          <w:color w:val="FF0000"/>
          <w:sz w:val="22"/>
          <w:szCs w:val="22"/>
        </w:rPr>
      </w:pPr>
      <w:r w:rsidRPr="00976FCB">
        <w:rPr>
          <w:rFonts w:cs="Arial"/>
          <w:sz w:val="22"/>
          <w:szCs w:val="22"/>
        </w:rPr>
        <w:t>Conforme se evidencia</w:t>
      </w:r>
      <w:r w:rsidR="00702940" w:rsidRPr="00976FCB">
        <w:rPr>
          <w:rFonts w:cs="Arial"/>
          <w:sz w:val="22"/>
          <w:szCs w:val="22"/>
        </w:rPr>
        <w:t xml:space="preserve"> en el expediente, </w:t>
      </w:r>
      <w:r w:rsidR="009F5552" w:rsidRPr="00976FCB">
        <w:rPr>
          <w:rFonts w:cs="Arial"/>
          <w:sz w:val="22"/>
          <w:szCs w:val="22"/>
        </w:rPr>
        <w:t xml:space="preserve">mediante comunicación </w:t>
      </w:r>
      <w:r w:rsidR="00E642A6" w:rsidRPr="00976FCB">
        <w:rPr>
          <w:rFonts w:cs="Arial"/>
          <w:sz w:val="22"/>
          <w:szCs w:val="22"/>
        </w:rPr>
        <w:t>con radicado 202</w:t>
      </w:r>
      <w:r w:rsidR="00D81A93" w:rsidRPr="00976FCB">
        <w:rPr>
          <w:rFonts w:cs="Arial"/>
          <w:sz w:val="22"/>
          <w:szCs w:val="22"/>
        </w:rPr>
        <w:t>4</w:t>
      </w:r>
      <w:r w:rsidR="00E642A6" w:rsidRPr="00976FCB">
        <w:rPr>
          <w:rFonts w:cs="Arial"/>
          <w:sz w:val="22"/>
          <w:szCs w:val="22"/>
        </w:rPr>
        <w:t>-EE-</w:t>
      </w:r>
      <w:r w:rsidR="00CB7BCC">
        <w:rPr>
          <w:rFonts w:cs="Arial"/>
          <w:sz w:val="22"/>
          <w:szCs w:val="22"/>
        </w:rPr>
        <w:t>45924</w:t>
      </w:r>
      <w:r w:rsidR="004A30ED" w:rsidRPr="00976FCB">
        <w:rPr>
          <w:rFonts w:cs="Arial"/>
          <w:sz w:val="22"/>
          <w:szCs w:val="22"/>
        </w:rPr>
        <w:t xml:space="preserve"> fechada del </w:t>
      </w:r>
      <w:r w:rsidR="00A33395">
        <w:rPr>
          <w:rFonts w:cs="Arial"/>
          <w:sz w:val="22"/>
          <w:szCs w:val="22"/>
        </w:rPr>
        <w:t xml:space="preserve">9 de </w:t>
      </w:r>
      <w:r w:rsidR="00CB7BCC">
        <w:rPr>
          <w:rFonts w:cs="Arial"/>
          <w:sz w:val="22"/>
          <w:szCs w:val="22"/>
        </w:rPr>
        <w:t>abril</w:t>
      </w:r>
      <w:r w:rsidR="00A33395">
        <w:rPr>
          <w:rFonts w:cs="Arial"/>
          <w:sz w:val="22"/>
          <w:szCs w:val="22"/>
        </w:rPr>
        <w:t xml:space="preserve"> de</w:t>
      </w:r>
      <w:r w:rsidR="004A30ED" w:rsidRPr="00976FCB">
        <w:rPr>
          <w:rFonts w:cs="Arial"/>
          <w:sz w:val="22"/>
          <w:szCs w:val="22"/>
        </w:rPr>
        <w:t xml:space="preserve"> 2024</w:t>
      </w:r>
      <w:r w:rsidR="00702940" w:rsidRPr="00976FCB">
        <w:rPr>
          <w:rFonts w:cs="Arial"/>
          <w:sz w:val="22"/>
          <w:szCs w:val="22"/>
        </w:rPr>
        <w:t>,</w:t>
      </w:r>
      <w:r w:rsidRPr="00976FCB">
        <w:rPr>
          <w:rFonts w:cs="Arial"/>
          <w:sz w:val="22"/>
          <w:szCs w:val="22"/>
        </w:rPr>
        <w:t xml:space="preserve"> la </w:t>
      </w:r>
      <w:r w:rsidR="00A65992" w:rsidRPr="00976FCB">
        <w:rPr>
          <w:rFonts w:cs="Arial"/>
          <w:sz w:val="22"/>
          <w:szCs w:val="22"/>
        </w:rPr>
        <w:t>Subdirección de Vigilancia en Salud Pública de la</w:t>
      </w:r>
      <w:r w:rsidRPr="00976FCB">
        <w:rPr>
          <w:rFonts w:cs="Arial"/>
          <w:sz w:val="22"/>
          <w:szCs w:val="22"/>
        </w:rPr>
        <w:t xml:space="preserve"> Secretaría Distrital de Salud </w:t>
      </w:r>
      <w:r w:rsidR="00702940" w:rsidRPr="00976FCB">
        <w:rPr>
          <w:rFonts w:cs="Arial"/>
          <w:sz w:val="22"/>
          <w:szCs w:val="22"/>
        </w:rPr>
        <w:t>–</w:t>
      </w:r>
      <w:r w:rsidRPr="00976FCB">
        <w:rPr>
          <w:rFonts w:cs="Arial"/>
          <w:sz w:val="22"/>
          <w:szCs w:val="22"/>
        </w:rPr>
        <w:t xml:space="preserve"> SDS</w:t>
      </w:r>
      <w:r w:rsidR="00702940" w:rsidRPr="00976FCB">
        <w:rPr>
          <w:rFonts w:cs="Arial"/>
          <w:sz w:val="22"/>
          <w:szCs w:val="22"/>
        </w:rPr>
        <w:t>,</w:t>
      </w:r>
      <w:r w:rsidR="001D2A30" w:rsidRPr="00976FCB">
        <w:rPr>
          <w:rFonts w:cs="Arial"/>
          <w:sz w:val="22"/>
          <w:szCs w:val="22"/>
        </w:rPr>
        <w:t xml:space="preserve"> notificó el acto de</w:t>
      </w:r>
      <w:r w:rsidR="00702940" w:rsidRPr="00976FCB">
        <w:rPr>
          <w:rFonts w:cs="Arial"/>
          <w:sz w:val="22"/>
          <w:szCs w:val="22"/>
        </w:rPr>
        <w:t xml:space="preserve"> </w:t>
      </w:r>
      <w:r w:rsidR="001D2A30" w:rsidRPr="00976FCB">
        <w:rPr>
          <w:rFonts w:cs="Arial"/>
          <w:sz w:val="22"/>
          <w:szCs w:val="22"/>
        </w:rPr>
        <w:t>formulación</w:t>
      </w:r>
      <w:r w:rsidR="006B551F" w:rsidRPr="00976FCB">
        <w:rPr>
          <w:rFonts w:cs="Arial"/>
          <w:sz w:val="22"/>
          <w:szCs w:val="22"/>
        </w:rPr>
        <w:t xml:space="preserve"> pliego de cargos dentro de la investigación administrativa No. </w:t>
      </w:r>
      <w:r w:rsidR="00540FB2">
        <w:rPr>
          <w:rFonts w:cs="Arial"/>
          <w:sz w:val="22"/>
          <w:szCs w:val="22"/>
        </w:rPr>
        <w:t>10067-2021</w:t>
      </w:r>
      <w:r w:rsidR="006B551F" w:rsidRPr="00976FCB">
        <w:rPr>
          <w:rFonts w:cs="Arial"/>
          <w:sz w:val="22"/>
          <w:szCs w:val="22"/>
        </w:rPr>
        <w:t xml:space="preserve">, el cual </w:t>
      </w:r>
      <w:r w:rsidR="006B551F" w:rsidRPr="00976FCB">
        <w:rPr>
          <w:rFonts w:cs="Arial"/>
          <w:sz w:val="22"/>
          <w:szCs w:val="22"/>
          <w:u w:val="single"/>
        </w:rPr>
        <w:t>fue notificado electrónicamente</w:t>
      </w:r>
      <w:r w:rsidR="00CD2A52" w:rsidRPr="00976FCB">
        <w:rPr>
          <w:rFonts w:cs="Arial"/>
          <w:sz w:val="22"/>
          <w:szCs w:val="22"/>
          <w:u w:val="single"/>
        </w:rPr>
        <w:t>,</w:t>
      </w:r>
      <w:r w:rsidR="002B35D8" w:rsidRPr="00976FCB">
        <w:rPr>
          <w:rFonts w:cs="Arial"/>
          <w:sz w:val="22"/>
          <w:szCs w:val="22"/>
          <w:u w:val="single"/>
        </w:rPr>
        <w:t xml:space="preserve"> a</w:t>
      </w:r>
      <w:r w:rsidR="00CB7BCC">
        <w:rPr>
          <w:rFonts w:cs="Arial"/>
          <w:sz w:val="22"/>
          <w:szCs w:val="22"/>
        </w:rPr>
        <w:t xml:space="preserve">l señor </w:t>
      </w:r>
      <w:r w:rsidR="009738D3">
        <w:rPr>
          <w:rFonts w:cs="Arial"/>
          <w:sz w:val="22"/>
          <w:szCs w:val="22"/>
        </w:rPr>
        <w:t>FERNEY SANTOS GUERRERO</w:t>
      </w:r>
      <w:r w:rsidR="00A33395" w:rsidRPr="00976FCB">
        <w:rPr>
          <w:rFonts w:cs="Arial"/>
          <w:sz w:val="22"/>
          <w:szCs w:val="22"/>
        </w:rPr>
        <w:t xml:space="preserve">, </w:t>
      </w:r>
      <w:r w:rsidR="00E83A22">
        <w:rPr>
          <w:rFonts w:cs="Arial"/>
          <w:sz w:val="22"/>
          <w:szCs w:val="22"/>
        </w:rPr>
        <w:t>identificado</w:t>
      </w:r>
      <w:r w:rsidR="00A33395" w:rsidRPr="00976FCB">
        <w:rPr>
          <w:rFonts w:cs="Arial"/>
          <w:sz w:val="22"/>
          <w:szCs w:val="22"/>
        </w:rPr>
        <w:t xml:space="preserve"> con cedula de ciudadanía No. </w:t>
      </w:r>
      <w:r w:rsidR="009738D3">
        <w:rPr>
          <w:rFonts w:cs="Arial"/>
          <w:sz w:val="22"/>
          <w:szCs w:val="22"/>
        </w:rPr>
        <w:t>1.022.338.866</w:t>
      </w:r>
      <w:r w:rsidR="00A33395">
        <w:rPr>
          <w:rFonts w:cs="Arial"/>
          <w:sz w:val="22"/>
          <w:szCs w:val="22"/>
        </w:rPr>
        <w:t xml:space="preserve"> </w:t>
      </w:r>
      <w:r w:rsidR="00C4750F" w:rsidRPr="00976FCB">
        <w:rPr>
          <w:rFonts w:cs="Arial"/>
          <w:sz w:val="22"/>
          <w:szCs w:val="22"/>
        </w:rPr>
        <w:t xml:space="preserve">en calidad de </w:t>
      </w:r>
      <w:r w:rsidR="009738D3">
        <w:rPr>
          <w:rFonts w:cs="Arial"/>
          <w:sz w:val="22"/>
          <w:szCs w:val="22"/>
        </w:rPr>
        <w:t>propietario</w:t>
      </w:r>
      <w:r w:rsidR="00C4750F" w:rsidRPr="00976FCB">
        <w:rPr>
          <w:rFonts w:cs="Arial"/>
          <w:sz w:val="22"/>
          <w:szCs w:val="22"/>
        </w:rPr>
        <w:t xml:space="preserve"> y/o responsable del establecimiento denominado </w:t>
      </w:r>
      <w:r w:rsidR="009738D3">
        <w:rPr>
          <w:rFonts w:cs="Arial"/>
          <w:sz w:val="22"/>
          <w:szCs w:val="22"/>
        </w:rPr>
        <w:t>BLACK DRAGON TATOO Y PIERCING</w:t>
      </w:r>
      <w:r w:rsidR="00C4750F" w:rsidRPr="00976FCB">
        <w:rPr>
          <w:rFonts w:cs="Arial"/>
          <w:sz w:val="22"/>
          <w:szCs w:val="22"/>
        </w:rPr>
        <w:t xml:space="preserve">. </w:t>
      </w:r>
      <w:r w:rsidR="00A33395">
        <w:rPr>
          <w:rFonts w:cs="Arial"/>
          <w:sz w:val="22"/>
          <w:szCs w:val="22"/>
        </w:rPr>
        <w:t xml:space="preserve"> </w:t>
      </w:r>
    </w:p>
    <w:p w14:paraId="1A9DAF81" w14:textId="42CD1454" w:rsidR="00702940" w:rsidRPr="00976FCB" w:rsidRDefault="00702940" w:rsidP="00AD1172">
      <w:pPr>
        <w:widowControl w:val="0"/>
        <w:jc w:val="both"/>
        <w:rPr>
          <w:rFonts w:cs="Arial"/>
          <w:sz w:val="22"/>
          <w:szCs w:val="22"/>
        </w:rPr>
      </w:pPr>
    </w:p>
    <w:p w14:paraId="738DD758" w14:textId="76518A7F" w:rsidR="003C5CB1" w:rsidRPr="00976FCB" w:rsidRDefault="003C5CB1" w:rsidP="00AD1172">
      <w:pPr>
        <w:widowControl w:val="0"/>
        <w:jc w:val="both"/>
        <w:rPr>
          <w:rFonts w:cs="Arial"/>
          <w:sz w:val="22"/>
          <w:szCs w:val="22"/>
        </w:rPr>
      </w:pPr>
      <w:r w:rsidRPr="00976FCB">
        <w:rPr>
          <w:rFonts w:cs="Arial"/>
          <w:sz w:val="22"/>
          <w:szCs w:val="22"/>
        </w:rPr>
        <w:t>Así las cosas, en este punto, y si bien no fue objeto de impugnación ni manifestación por parte de</w:t>
      </w:r>
      <w:r w:rsidR="001D2A30" w:rsidRPr="00976FCB">
        <w:rPr>
          <w:rFonts w:cs="Arial"/>
          <w:sz w:val="22"/>
          <w:szCs w:val="22"/>
        </w:rPr>
        <w:t xml:space="preserve"> la parte</w:t>
      </w:r>
      <w:r w:rsidRPr="00976FCB">
        <w:rPr>
          <w:rFonts w:cs="Arial"/>
          <w:sz w:val="22"/>
          <w:szCs w:val="22"/>
        </w:rPr>
        <w:t xml:space="preserve"> recurrente, el </w:t>
      </w:r>
      <w:r w:rsidRPr="00976FCB">
        <w:rPr>
          <w:rFonts w:cs="Arial"/>
          <w:i/>
          <w:iCs/>
          <w:sz w:val="22"/>
          <w:szCs w:val="22"/>
        </w:rPr>
        <w:t xml:space="preserve">ad quem </w:t>
      </w:r>
      <w:r w:rsidRPr="00976FCB">
        <w:rPr>
          <w:rFonts w:cs="Arial"/>
          <w:sz w:val="22"/>
          <w:szCs w:val="22"/>
        </w:rPr>
        <w:t xml:space="preserve">considera pertinente y relevante, una vez revisado el caso </w:t>
      </w:r>
      <w:r w:rsidRPr="00976FCB">
        <w:rPr>
          <w:rFonts w:cs="Arial"/>
          <w:i/>
          <w:iCs/>
          <w:sz w:val="22"/>
          <w:szCs w:val="22"/>
        </w:rPr>
        <w:t>sub examine</w:t>
      </w:r>
      <w:r w:rsidRPr="00976FCB">
        <w:rPr>
          <w:rFonts w:cs="Arial"/>
          <w:sz w:val="22"/>
          <w:szCs w:val="22"/>
        </w:rPr>
        <w:t xml:space="preserve"> en su integralidad realizar el siguiente análisis: </w:t>
      </w:r>
    </w:p>
    <w:p w14:paraId="0DA52290" w14:textId="77777777" w:rsidR="003C5CB1" w:rsidRPr="00976FCB" w:rsidRDefault="003C5CB1" w:rsidP="00AD1172">
      <w:pPr>
        <w:widowControl w:val="0"/>
        <w:jc w:val="both"/>
        <w:rPr>
          <w:rFonts w:cs="Arial"/>
          <w:sz w:val="22"/>
          <w:szCs w:val="22"/>
        </w:rPr>
      </w:pPr>
    </w:p>
    <w:p w14:paraId="4772DFE4" w14:textId="14E3886B" w:rsidR="00702940" w:rsidRPr="00976FCB" w:rsidRDefault="00702940" w:rsidP="00AD1172">
      <w:pPr>
        <w:widowControl w:val="0"/>
        <w:jc w:val="both"/>
        <w:rPr>
          <w:rFonts w:cs="Arial"/>
          <w:sz w:val="22"/>
          <w:szCs w:val="22"/>
        </w:rPr>
      </w:pPr>
      <w:r w:rsidRPr="00976FCB">
        <w:rPr>
          <w:rFonts w:cs="Arial"/>
          <w:sz w:val="22"/>
          <w:szCs w:val="22"/>
        </w:rPr>
        <w:t>Como premisa fundamental, es necesario preci</w:t>
      </w:r>
      <w:r w:rsidR="006B551F" w:rsidRPr="00976FCB">
        <w:rPr>
          <w:rFonts w:cs="Arial"/>
          <w:sz w:val="22"/>
          <w:szCs w:val="22"/>
        </w:rPr>
        <w:t>s</w:t>
      </w:r>
      <w:r w:rsidRPr="00976FCB">
        <w:rPr>
          <w:rFonts w:cs="Arial"/>
          <w:sz w:val="22"/>
          <w:szCs w:val="22"/>
        </w:rPr>
        <w:t>ar por parte del despacho de conocimiento</w:t>
      </w:r>
      <w:r w:rsidR="00605BE0" w:rsidRPr="00976FCB">
        <w:rPr>
          <w:rFonts w:cs="Arial"/>
          <w:sz w:val="22"/>
          <w:szCs w:val="22"/>
        </w:rPr>
        <w:t>,</w:t>
      </w:r>
      <w:r w:rsidRPr="00976FCB">
        <w:rPr>
          <w:rFonts w:cs="Arial"/>
          <w:sz w:val="22"/>
          <w:szCs w:val="22"/>
        </w:rPr>
        <w:t xml:space="preserve"> que toda investigación administrativa tiene por objeto verificar la ocurrencia de la conducta desplegada por el presunto infractor, determinar si es constitutiva de falta contra las normas que regulan la prestación del servicio de salud, establecer los motivos determinantes y las circunstancias de tiempo modo y lugar en que ocurrió el perjuicio causado a los usuarios y a la comunidad en general estableciendo la responsabilidad a que haya lugar en cabeza del prestador de los servicios.   </w:t>
      </w:r>
    </w:p>
    <w:p w14:paraId="1AA2EB1D" w14:textId="5D417D48" w:rsidR="00702940" w:rsidRPr="00976FCB" w:rsidRDefault="00702940" w:rsidP="00AD1172">
      <w:pPr>
        <w:widowControl w:val="0"/>
        <w:jc w:val="both"/>
        <w:rPr>
          <w:rFonts w:cs="Arial"/>
          <w:sz w:val="22"/>
          <w:szCs w:val="22"/>
        </w:rPr>
      </w:pPr>
    </w:p>
    <w:p w14:paraId="34103B82" w14:textId="494B41DE" w:rsidR="00605BE0" w:rsidRPr="00976FCB" w:rsidRDefault="00605BE0" w:rsidP="00AD1172">
      <w:pPr>
        <w:jc w:val="both"/>
        <w:rPr>
          <w:rFonts w:cs="Arial"/>
          <w:sz w:val="22"/>
          <w:szCs w:val="22"/>
        </w:rPr>
      </w:pPr>
      <w:r w:rsidRPr="00976FCB">
        <w:rPr>
          <w:rFonts w:cs="Arial"/>
          <w:sz w:val="22"/>
          <w:szCs w:val="22"/>
        </w:rPr>
        <w:t xml:space="preserve">Una vez estudiado </w:t>
      </w:r>
      <w:r w:rsidRPr="00976FCB">
        <w:rPr>
          <w:rFonts w:cs="Arial"/>
          <w:i/>
          <w:iCs/>
          <w:sz w:val="22"/>
          <w:szCs w:val="22"/>
        </w:rPr>
        <w:t>ad integram</w:t>
      </w:r>
      <w:r w:rsidRPr="00976FCB">
        <w:rPr>
          <w:rFonts w:cs="Arial"/>
          <w:sz w:val="22"/>
          <w:szCs w:val="22"/>
        </w:rPr>
        <w:t xml:space="preserve"> el proceso, revisada la normatividad constitucional</w:t>
      </w:r>
      <w:r w:rsidR="00AD45B1" w:rsidRPr="00976FCB">
        <w:rPr>
          <w:rFonts w:cs="Arial"/>
          <w:sz w:val="22"/>
          <w:szCs w:val="22"/>
        </w:rPr>
        <w:t>,</w:t>
      </w:r>
      <w:r w:rsidRPr="00976FCB">
        <w:rPr>
          <w:rFonts w:cs="Arial"/>
          <w:sz w:val="22"/>
          <w:szCs w:val="22"/>
        </w:rPr>
        <w:t xml:space="preserve"> legal y demás cánones legales concernientes, se evidencia que el proceso administrativo sancionatorio NO surtió su curso siguiendo los parámetros de la carta fundamental, en especial lo prescrito en </w:t>
      </w:r>
      <w:r w:rsidR="00F853D9" w:rsidRPr="00976FCB">
        <w:rPr>
          <w:rFonts w:cs="Arial"/>
          <w:sz w:val="22"/>
          <w:szCs w:val="22"/>
        </w:rPr>
        <w:t>artículo 29 de la Constitución Política</w:t>
      </w:r>
      <w:r w:rsidR="00AD45B1" w:rsidRPr="00976FCB">
        <w:rPr>
          <w:rFonts w:cs="Arial"/>
          <w:sz w:val="22"/>
          <w:szCs w:val="22"/>
        </w:rPr>
        <w:t>, el cual</w:t>
      </w:r>
      <w:r w:rsidR="00F853D9" w:rsidRPr="00976FCB">
        <w:rPr>
          <w:rFonts w:cs="Arial"/>
          <w:sz w:val="22"/>
          <w:szCs w:val="22"/>
        </w:rPr>
        <w:t xml:space="preserve"> </w:t>
      </w:r>
      <w:r w:rsidR="00AD45B1" w:rsidRPr="00976FCB">
        <w:rPr>
          <w:rFonts w:cs="Arial"/>
          <w:sz w:val="22"/>
          <w:szCs w:val="22"/>
        </w:rPr>
        <w:t>dispone</w:t>
      </w:r>
      <w:r w:rsidR="00E33C8A" w:rsidRPr="00976FCB">
        <w:rPr>
          <w:rFonts w:cs="Arial"/>
          <w:sz w:val="22"/>
          <w:szCs w:val="22"/>
        </w:rPr>
        <w:t xml:space="preserve"> que</w:t>
      </w:r>
      <w:r w:rsidR="00F853D9" w:rsidRPr="00976FCB">
        <w:rPr>
          <w:rFonts w:cs="Arial"/>
          <w:sz w:val="22"/>
          <w:szCs w:val="22"/>
        </w:rPr>
        <w:t xml:space="preserve">: </w:t>
      </w:r>
    </w:p>
    <w:p w14:paraId="233B178A" w14:textId="77777777" w:rsidR="00605BE0" w:rsidRPr="00976FCB" w:rsidRDefault="00605BE0" w:rsidP="00AD1172">
      <w:pPr>
        <w:jc w:val="both"/>
        <w:rPr>
          <w:rFonts w:cs="Arial"/>
          <w:sz w:val="22"/>
          <w:szCs w:val="22"/>
        </w:rPr>
      </w:pPr>
    </w:p>
    <w:p w14:paraId="612C4EC0" w14:textId="77777777" w:rsidR="00605BE0" w:rsidRPr="00976FCB" w:rsidRDefault="00F853D9" w:rsidP="00AD1172">
      <w:pPr>
        <w:tabs>
          <w:tab w:val="left" w:pos="426"/>
        </w:tabs>
        <w:ind w:left="284" w:right="333"/>
        <w:jc w:val="both"/>
        <w:rPr>
          <w:rFonts w:cs="Arial"/>
          <w:sz w:val="22"/>
          <w:szCs w:val="22"/>
        </w:rPr>
      </w:pPr>
      <w:r w:rsidRPr="00976FCB">
        <w:rPr>
          <w:rFonts w:cs="Arial"/>
          <w:i/>
          <w:sz w:val="20"/>
          <w:szCs w:val="22"/>
        </w:rPr>
        <w:t>“</w:t>
      </w:r>
      <w:r w:rsidRPr="00976FCB">
        <w:rPr>
          <w:rFonts w:cs="Arial"/>
          <w:i/>
          <w:iCs/>
          <w:sz w:val="20"/>
          <w:szCs w:val="22"/>
        </w:rPr>
        <w:t xml:space="preserve">El debido proceso se aplicará </w:t>
      </w:r>
      <w:r w:rsidRPr="00976FCB">
        <w:rPr>
          <w:rFonts w:cs="Arial"/>
          <w:b/>
          <w:bCs/>
          <w:i/>
          <w:iCs/>
          <w:sz w:val="20"/>
          <w:szCs w:val="22"/>
        </w:rPr>
        <w:t xml:space="preserve">a toda clase de actuaciones judiciales </w:t>
      </w:r>
      <w:r w:rsidRPr="00976FCB">
        <w:rPr>
          <w:rFonts w:cs="Arial"/>
          <w:b/>
          <w:bCs/>
          <w:i/>
          <w:iCs/>
          <w:sz w:val="20"/>
          <w:szCs w:val="22"/>
          <w:u w:val="single"/>
        </w:rPr>
        <w:t>y administrativas</w:t>
      </w:r>
      <w:r w:rsidRPr="00976FCB">
        <w:rPr>
          <w:rFonts w:cs="Arial"/>
          <w:i/>
          <w:iCs/>
          <w:sz w:val="20"/>
          <w:szCs w:val="22"/>
        </w:rPr>
        <w:t xml:space="preserve">. Nadie podrá ser juzgado sino conforme a leyes preexistentes al acto que se le imputa, ante juez o tribunal competente y </w:t>
      </w:r>
      <w:r w:rsidRPr="00976FCB">
        <w:rPr>
          <w:rFonts w:cs="Arial"/>
          <w:b/>
          <w:bCs/>
          <w:i/>
          <w:iCs/>
          <w:sz w:val="20"/>
          <w:szCs w:val="22"/>
        </w:rPr>
        <w:t>con observancia de la plenitud de las formas propias de cada juicio</w:t>
      </w:r>
      <w:r w:rsidRPr="00976FCB">
        <w:rPr>
          <w:rFonts w:cs="Arial"/>
          <w:i/>
          <w:iCs/>
          <w:sz w:val="20"/>
          <w:szCs w:val="22"/>
        </w:rPr>
        <w:t xml:space="preserve"> (...)</w:t>
      </w:r>
      <w:r w:rsidRPr="00976FCB">
        <w:rPr>
          <w:rFonts w:cs="Arial"/>
          <w:i/>
          <w:sz w:val="20"/>
          <w:szCs w:val="22"/>
        </w:rPr>
        <w:t>”</w:t>
      </w:r>
      <w:r w:rsidR="00AB5DBB" w:rsidRPr="00976FCB">
        <w:rPr>
          <w:rFonts w:cs="Arial"/>
          <w:sz w:val="22"/>
          <w:szCs w:val="22"/>
        </w:rPr>
        <w:t xml:space="preserve">. </w:t>
      </w:r>
    </w:p>
    <w:p w14:paraId="5CDC1543" w14:textId="77777777" w:rsidR="00605BE0" w:rsidRPr="00976FCB" w:rsidRDefault="00605BE0" w:rsidP="00AD1172">
      <w:pPr>
        <w:jc w:val="both"/>
        <w:rPr>
          <w:rFonts w:cs="Arial"/>
          <w:sz w:val="22"/>
          <w:szCs w:val="22"/>
        </w:rPr>
      </w:pPr>
    </w:p>
    <w:p w14:paraId="2947802F" w14:textId="3BADB026" w:rsidR="00F853D9" w:rsidRPr="00976FCB" w:rsidRDefault="00AB5DBB" w:rsidP="00AD1172">
      <w:pPr>
        <w:jc w:val="both"/>
        <w:rPr>
          <w:rFonts w:cs="Arial"/>
          <w:sz w:val="22"/>
          <w:szCs w:val="22"/>
        </w:rPr>
      </w:pPr>
      <w:r w:rsidRPr="00976FCB">
        <w:rPr>
          <w:rFonts w:cs="Arial"/>
          <w:sz w:val="22"/>
          <w:szCs w:val="22"/>
        </w:rPr>
        <w:t>También, a</w:t>
      </w:r>
      <w:r w:rsidR="00F853D9" w:rsidRPr="00976FCB">
        <w:rPr>
          <w:rFonts w:cs="Arial"/>
          <w:sz w:val="22"/>
          <w:szCs w:val="22"/>
        </w:rPr>
        <w:t>l respecto</w:t>
      </w:r>
      <w:r w:rsidRPr="00976FCB">
        <w:rPr>
          <w:rFonts w:cs="Arial"/>
          <w:sz w:val="22"/>
          <w:szCs w:val="22"/>
        </w:rPr>
        <w:t>,</w:t>
      </w:r>
      <w:r w:rsidR="00F853D9" w:rsidRPr="00976FCB">
        <w:rPr>
          <w:rFonts w:cs="Arial"/>
          <w:sz w:val="22"/>
          <w:szCs w:val="22"/>
        </w:rPr>
        <w:t xml:space="preserve"> la Honorable Corte Constitucional, en </w:t>
      </w:r>
      <w:r w:rsidR="00FF33D5" w:rsidRPr="00976FCB">
        <w:rPr>
          <w:rFonts w:cs="Arial"/>
          <w:sz w:val="22"/>
          <w:szCs w:val="22"/>
        </w:rPr>
        <w:t xml:space="preserve">Sentencia </w:t>
      </w:r>
      <w:r w:rsidR="00F853D9" w:rsidRPr="00976FCB">
        <w:rPr>
          <w:rFonts w:cs="Arial"/>
          <w:sz w:val="22"/>
          <w:szCs w:val="22"/>
        </w:rPr>
        <w:t>C- 713 de 2012, con ponencia del Magistrado ALFREDO BELTRAN SIERRA, precisó:</w:t>
      </w:r>
    </w:p>
    <w:p w14:paraId="370D66F0" w14:textId="77777777" w:rsidR="00F853D9" w:rsidRPr="00976FCB" w:rsidRDefault="00F853D9" w:rsidP="00AD1172">
      <w:pPr>
        <w:jc w:val="both"/>
        <w:rPr>
          <w:rFonts w:cs="Arial"/>
          <w:sz w:val="22"/>
          <w:szCs w:val="22"/>
        </w:rPr>
      </w:pPr>
    </w:p>
    <w:p w14:paraId="1832D331" w14:textId="63B68C5B" w:rsidR="00F853D9" w:rsidRPr="00976FCB" w:rsidRDefault="00F853D9" w:rsidP="00AD1172">
      <w:pPr>
        <w:ind w:left="284" w:right="333"/>
        <w:jc w:val="both"/>
        <w:rPr>
          <w:rFonts w:cs="Arial"/>
          <w:i/>
          <w:iCs/>
          <w:sz w:val="20"/>
          <w:szCs w:val="22"/>
        </w:rPr>
      </w:pPr>
      <w:r w:rsidRPr="00976FCB">
        <w:rPr>
          <w:rFonts w:cs="Arial"/>
          <w:i/>
          <w:sz w:val="20"/>
          <w:szCs w:val="22"/>
        </w:rPr>
        <w:t>“</w:t>
      </w:r>
      <w:r w:rsidRPr="00976FCB">
        <w:rPr>
          <w:rFonts w:cs="Arial"/>
          <w:i/>
          <w:iCs/>
          <w:sz w:val="20"/>
          <w:szCs w:val="22"/>
        </w:rPr>
        <w:t xml:space="preserve">El artículo 29 constitucional dispone que el debido proceso “se aplicará </w:t>
      </w:r>
      <w:r w:rsidRPr="00976FCB">
        <w:rPr>
          <w:rFonts w:cs="Arial"/>
          <w:b/>
          <w:bCs/>
          <w:i/>
          <w:iCs/>
          <w:sz w:val="20"/>
          <w:szCs w:val="22"/>
        </w:rPr>
        <w:t>a toda clase de actuaciones judiciales y administrativas</w:t>
      </w:r>
      <w:r w:rsidRPr="00976FCB">
        <w:rPr>
          <w:rFonts w:cs="Arial"/>
          <w:i/>
          <w:iCs/>
          <w:sz w:val="20"/>
          <w:szCs w:val="22"/>
        </w:rPr>
        <w:t xml:space="preserve">", constituyéndose en la regulación jurídica previa que limita los poderes del Estado </w:t>
      </w:r>
      <w:r w:rsidRPr="00976FCB">
        <w:rPr>
          <w:rFonts w:cs="Arial"/>
          <w:b/>
          <w:bCs/>
          <w:i/>
          <w:iCs/>
          <w:sz w:val="20"/>
          <w:szCs w:val="22"/>
        </w:rPr>
        <w:t>y garantiza la protección de los derechos de los administrados, de manera que ninguna de las actuaciones de la autoridad pública dependa de su propio arbitrio, sino se encuentre sometida a los procedimientos establecidos en la ley</w:t>
      </w:r>
      <w:r w:rsidRPr="00976FCB">
        <w:rPr>
          <w:rFonts w:cs="Arial"/>
          <w:i/>
          <w:iCs/>
          <w:sz w:val="20"/>
          <w:szCs w:val="22"/>
        </w:rPr>
        <w:t xml:space="preserve">. Por su parte, el inciso 2 del artículo 29 de la Constitución Política, prescribe que "nadie podrá ser juzgado sino conforme a leyes preexistentes al acto que se le imputa, ante juez o tribunal competente y </w:t>
      </w:r>
      <w:r w:rsidRPr="00976FCB">
        <w:rPr>
          <w:rFonts w:cs="Arial"/>
          <w:b/>
          <w:bCs/>
          <w:i/>
          <w:iCs/>
          <w:sz w:val="20"/>
          <w:szCs w:val="22"/>
        </w:rPr>
        <w:t>con observancia de la plenitud de las formas propias de cada juicio</w:t>
      </w:r>
      <w:r w:rsidRPr="00976FCB">
        <w:rPr>
          <w:rFonts w:cs="Arial"/>
          <w:i/>
          <w:iCs/>
          <w:sz w:val="20"/>
          <w:szCs w:val="22"/>
        </w:rPr>
        <w:t xml:space="preserve">", todo ello, </w:t>
      </w:r>
      <w:r w:rsidRPr="00976FCB">
        <w:rPr>
          <w:rFonts w:cs="Arial"/>
          <w:b/>
          <w:bCs/>
          <w:i/>
          <w:iCs/>
          <w:sz w:val="20"/>
          <w:szCs w:val="22"/>
        </w:rPr>
        <w:t xml:space="preserve">con el fin de garantizar el debido proceso, </w:t>
      </w:r>
      <w:r w:rsidRPr="00976FCB">
        <w:rPr>
          <w:rFonts w:cs="Arial"/>
          <w:b/>
          <w:bCs/>
          <w:i/>
          <w:iCs/>
          <w:sz w:val="20"/>
          <w:szCs w:val="22"/>
          <w:u w:val="single"/>
        </w:rPr>
        <w:t>dentro del cual se reconoce como pilar fundamental el principio de legalidad</w:t>
      </w:r>
      <w:r w:rsidRPr="00976FCB">
        <w:rPr>
          <w:rFonts w:cs="Arial"/>
          <w:i/>
          <w:sz w:val="20"/>
          <w:szCs w:val="22"/>
        </w:rPr>
        <w:t>".</w:t>
      </w:r>
      <w:r w:rsidR="00A135A5" w:rsidRPr="00976FCB">
        <w:rPr>
          <w:rFonts w:cs="Arial"/>
          <w:i/>
          <w:sz w:val="20"/>
          <w:szCs w:val="22"/>
        </w:rPr>
        <w:t xml:space="preserve"> </w:t>
      </w:r>
      <w:r w:rsidR="00A135A5" w:rsidRPr="00976FCB">
        <w:rPr>
          <w:rFonts w:cs="Arial"/>
          <w:i/>
          <w:iCs/>
          <w:sz w:val="20"/>
          <w:szCs w:val="22"/>
        </w:rPr>
        <w:t>(Resaltado propio)</w:t>
      </w:r>
    </w:p>
    <w:p w14:paraId="6D337046" w14:textId="696718E0" w:rsidR="005B11BA" w:rsidRPr="00976FCB" w:rsidRDefault="005B11BA" w:rsidP="00AD1172">
      <w:pPr>
        <w:ind w:left="708"/>
        <w:jc w:val="both"/>
        <w:rPr>
          <w:rFonts w:cs="Arial"/>
          <w:i/>
          <w:sz w:val="20"/>
          <w:szCs w:val="22"/>
        </w:rPr>
      </w:pPr>
    </w:p>
    <w:p w14:paraId="0057DDD0" w14:textId="77777777" w:rsidR="0072195B" w:rsidRPr="00976FCB" w:rsidRDefault="0072195B" w:rsidP="00AD1172">
      <w:pPr>
        <w:jc w:val="both"/>
        <w:rPr>
          <w:rFonts w:cs="Arial"/>
          <w:iCs/>
          <w:sz w:val="22"/>
          <w:szCs w:val="22"/>
        </w:rPr>
      </w:pPr>
      <w:r w:rsidRPr="00976FCB">
        <w:rPr>
          <w:rFonts w:cs="Arial"/>
          <w:iCs/>
          <w:sz w:val="22"/>
          <w:szCs w:val="22"/>
        </w:rPr>
        <w:t>Ahora, entre los elementos más importantes del debido proceso, la Corte Constitucional ha destacado:</w:t>
      </w:r>
    </w:p>
    <w:p w14:paraId="45E53154" w14:textId="77777777" w:rsidR="0072195B" w:rsidRPr="00976FCB" w:rsidRDefault="0072195B" w:rsidP="00AD1172">
      <w:pPr>
        <w:jc w:val="both"/>
        <w:rPr>
          <w:rFonts w:cs="Arial"/>
          <w:iCs/>
          <w:sz w:val="22"/>
          <w:szCs w:val="22"/>
        </w:rPr>
      </w:pPr>
      <w:r w:rsidRPr="00976FCB">
        <w:rPr>
          <w:rFonts w:cs="Arial"/>
          <w:iCs/>
          <w:sz w:val="22"/>
          <w:szCs w:val="22"/>
        </w:rPr>
        <w:t xml:space="preserve"> </w:t>
      </w:r>
    </w:p>
    <w:p w14:paraId="04A24946" w14:textId="7BBE0C08" w:rsidR="0072195B" w:rsidRPr="00976FCB" w:rsidRDefault="0072195B" w:rsidP="00AD1172">
      <w:pPr>
        <w:ind w:left="284" w:right="333"/>
        <w:jc w:val="both"/>
        <w:rPr>
          <w:rFonts w:cs="Arial"/>
          <w:i/>
          <w:iCs/>
          <w:sz w:val="20"/>
          <w:szCs w:val="20"/>
        </w:rPr>
      </w:pPr>
      <w:r w:rsidRPr="00976FCB">
        <w:rPr>
          <w:rFonts w:cs="Arial"/>
          <w:i/>
          <w:iCs/>
          <w:sz w:val="20"/>
          <w:szCs w:val="20"/>
        </w:rPr>
        <w:t xml:space="preserve">“(…) (i) el derecho a conocer el inicio de la actuación; (ii) </w:t>
      </w:r>
      <w:r w:rsidRPr="00976FCB">
        <w:rPr>
          <w:rFonts w:cs="Arial"/>
          <w:bCs/>
          <w:i/>
          <w:iCs/>
          <w:sz w:val="20"/>
          <w:szCs w:val="20"/>
        </w:rPr>
        <w:t xml:space="preserve">a ser oído durante el </w:t>
      </w:r>
      <w:r w:rsidR="00866E9B" w:rsidRPr="00976FCB">
        <w:rPr>
          <w:rFonts w:cs="Arial"/>
          <w:bCs/>
          <w:i/>
          <w:iCs/>
          <w:sz w:val="20"/>
          <w:szCs w:val="20"/>
        </w:rPr>
        <w:t>trámite</w:t>
      </w:r>
      <w:r w:rsidRPr="00976FCB">
        <w:rPr>
          <w:rFonts w:cs="Arial"/>
          <w:i/>
          <w:iCs/>
          <w:sz w:val="20"/>
          <w:szCs w:val="20"/>
        </w:rPr>
        <w:t xml:space="preserve">, (iii) </w:t>
      </w:r>
      <w:r w:rsidRPr="00976FCB">
        <w:rPr>
          <w:rFonts w:cs="Arial"/>
          <w:b/>
          <w:bCs/>
          <w:i/>
          <w:iCs/>
          <w:sz w:val="20"/>
          <w:szCs w:val="20"/>
          <w:u w:val="single"/>
        </w:rPr>
        <w:t>a ser notificado en debida forma</w:t>
      </w:r>
      <w:r w:rsidRPr="00976FCB">
        <w:rPr>
          <w:rFonts w:cs="Arial"/>
          <w:i/>
          <w:iCs/>
          <w:sz w:val="20"/>
          <w:szCs w:val="20"/>
        </w:rPr>
        <w:t xml:space="preserve">, (iv) a que se adelante por la autoridad competente y </w:t>
      </w:r>
      <w:r w:rsidRPr="00976FCB">
        <w:rPr>
          <w:rFonts w:cs="Arial"/>
          <w:b/>
          <w:bCs/>
          <w:i/>
          <w:iCs/>
          <w:sz w:val="20"/>
          <w:szCs w:val="20"/>
          <w:u w:val="single"/>
        </w:rPr>
        <w:t>con pleno respeto de las formas propias de cada juicio definidas por el legislador</w:t>
      </w:r>
      <w:r w:rsidRPr="00976FCB">
        <w:rPr>
          <w:rFonts w:cs="Arial"/>
          <w:i/>
          <w:iCs/>
          <w:sz w:val="20"/>
          <w:szCs w:val="20"/>
        </w:rPr>
        <w:t xml:space="preserve">, (v) a que no se presenten dilaciones injustificadas,(vii) a gozar de la presunción de inocencia, (viii) </w:t>
      </w:r>
      <w:r w:rsidRPr="00976FCB">
        <w:rPr>
          <w:rFonts w:cs="Arial"/>
          <w:bCs/>
          <w:i/>
          <w:iCs/>
          <w:sz w:val="20"/>
          <w:szCs w:val="20"/>
        </w:rPr>
        <w:t>a ejercer derechos de defensa y contradicción</w:t>
      </w:r>
      <w:r w:rsidRPr="00976FCB">
        <w:rPr>
          <w:rFonts w:cs="Arial"/>
          <w:i/>
          <w:iCs/>
          <w:sz w:val="20"/>
          <w:szCs w:val="20"/>
        </w:rPr>
        <w:t>,</w:t>
      </w:r>
      <w:r w:rsidR="00E76066" w:rsidRPr="00976FCB">
        <w:rPr>
          <w:rFonts w:cs="Arial"/>
          <w:i/>
          <w:iCs/>
          <w:sz w:val="20"/>
          <w:szCs w:val="20"/>
        </w:rPr>
        <w:t xml:space="preserve"> </w:t>
      </w:r>
      <w:r w:rsidRPr="00976FCB">
        <w:rPr>
          <w:rFonts w:cs="Arial"/>
          <w:i/>
          <w:iCs/>
          <w:sz w:val="20"/>
          <w:szCs w:val="20"/>
        </w:rPr>
        <w:t xml:space="preserve">(ix) a presentar pruebas y a controvertir las que alleguen por la parte contraria , (x) </w:t>
      </w:r>
      <w:r w:rsidRPr="00976FCB">
        <w:rPr>
          <w:rFonts w:cs="Arial"/>
          <w:bCs/>
          <w:i/>
          <w:iCs/>
          <w:sz w:val="20"/>
          <w:szCs w:val="20"/>
        </w:rPr>
        <w:t>a que se resuelva en forma motivada</w:t>
      </w:r>
      <w:r w:rsidRPr="00976FCB">
        <w:rPr>
          <w:rFonts w:cs="Arial"/>
          <w:i/>
          <w:iCs/>
          <w:sz w:val="20"/>
          <w:szCs w:val="20"/>
        </w:rPr>
        <w:t>, (xi) a impugnar la decisión que se adopte y a ( xii) promover la nulidad de los actos administrativos que se expidan con vulneración al debido proceso (…)”. (Sentencia C-248 de 2013) (</w:t>
      </w:r>
      <w:r w:rsidR="00762C74" w:rsidRPr="00976FCB">
        <w:rPr>
          <w:rFonts w:cs="Arial"/>
          <w:i/>
          <w:iCs/>
          <w:sz w:val="20"/>
          <w:szCs w:val="20"/>
        </w:rPr>
        <w:t>S</w:t>
      </w:r>
      <w:r w:rsidRPr="00976FCB">
        <w:rPr>
          <w:rFonts w:cs="Arial"/>
          <w:i/>
          <w:iCs/>
          <w:sz w:val="20"/>
          <w:szCs w:val="20"/>
        </w:rPr>
        <w:t>ubrayado fuera de texto).</w:t>
      </w:r>
    </w:p>
    <w:p w14:paraId="60E1B78D" w14:textId="448AB980" w:rsidR="0072195B" w:rsidRPr="00976FCB" w:rsidRDefault="0072195B" w:rsidP="00AD1172">
      <w:pPr>
        <w:jc w:val="both"/>
        <w:rPr>
          <w:rFonts w:cs="Arial"/>
          <w:iCs/>
          <w:sz w:val="22"/>
          <w:szCs w:val="22"/>
        </w:rPr>
      </w:pPr>
      <w:r w:rsidRPr="00976FCB">
        <w:rPr>
          <w:rFonts w:cs="Arial"/>
          <w:iCs/>
          <w:sz w:val="22"/>
          <w:szCs w:val="22"/>
        </w:rPr>
        <w:br/>
        <w:t>El debido proceso administrativo</w:t>
      </w:r>
      <w:r w:rsidR="00597F45" w:rsidRPr="00976FCB">
        <w:rPr>
          <w:rFonts w:cs="Arial"/>
          <w:iCs/>
          <w:sz w:val="22"/>
          <w:szCs w:val="22"/>
        </w:rPr>
        <w:t xml:space="preserve"> también</w:t>
      </w:r>
      <w:r w:rsidRPr="00976FCB">
        <w:rPr>
          <w:rFonts w:cs="Arial"/>
          <w:iCs/>
          <w:sz w:val="22"/>
          <w:szCs w:val="22"/>
        </w:rPr>
        <w:t xml:space="preserve"> ha sido definido por la Corte Constitucional como: </w:t>
      </w:r>
      <w:r w:rsidRPr="00976FCB">
        <w:rPr>
          <w:rFonts w:cs="Arial"/>
          <w:i/>
          <w:iCs/>
          <w:sz w:val="22"/>
          <w:szCs w:val="22"/>
        </w:rPr>
        <w:t xml:space="preserve">“(i) el conjunto complejo de condiciones que le impone la ley a la administración, materializado en el cumplimiento de una secuencia de actos por parte de la autoridad administrativa, (ii) que guarda relación directa e indirecta entre sí, y (iii) cuyo fin esta previamente determinado de manera constitucional y legal”. Ha precisado al respecto, que con dicha garantía se busca “(i) </w:t>
      </w:r>
      <w:r w:rsidRPr="00976FCB">
        <w:rPr>
          <w:rFonts w:cs="Arial"/>
          <w:b/>
          <w:bCs/>
          <w:i/>
          <w:iCs/>
          <w:sz w:val="22"/>
          <w:szCs w:val="22"/>
          <w:u w:val="single"/>
        </w:rPr>
        <w:t>asegurar el ordenado funcionamiento de la administración</w:t>
      </w:r>
      <w:r w:rsidRPr="00976FCB">
        <w:rPr>
          <w:rFonts w:cs="Arial"/>
          <w:i/>
          <w:iCs/>
          <w:sz w:val="22"/>
          <w:szCs w:val="22"/>
        </w:rPr>
        <w:t xml:space="preserve">, (ii) </w:t>
      </w:r>
      <w:r w:rsidRPr="00976FCB">
        <w:rPr>
          <w:rFonts w:cs="Arial"/>
          <w:b/>
          <w:bCs/>
          <w:i/>
          <w:iCs/>
          <w:sz w:val="22"/>
          <w:szCs w:val="22"/>
          <w:u w:val="single"/>
        </w:rPr>
        <w:t>la valide</w:t>
      </w:r>
      <w:r w:rsidR="00FC05EF" w:rsidRPr="00976FCB">
        <w:rPr>
          <w:rFonts w:cs="Arial"/>
          <w:b/>
          <w:bCs/>
          <w:i/>
          <w:iCs/>
          <w:sz w:val="22"/>
          <w:szCs w:val="22"/>
          <w:u w:val="single"/>
        </w:rPr>
        <w:t>z</w:t>
      </w:r>
      <w:r w:rsidRPr="00976FCB">
        <w:rPr>
          <w:rFonts w:cs="Arial"/>
          <w:b/>
          <w:bCs/>
          <w:i/>
          <w:iCs/>
          <w:sz w:val="22"/>
          <w:szCs w:val="22"/>
          <w:u w:val="single"/>
        </w:rPr>
        <w:t xml:space="preserve"> de sus propias actuaciones</w:t>
      </w:r>
      <w:r w:rsidRPr="00976FCB">
        <w:rPr>
          <w:rFonts w:cs="Arial"/>
          <w:i/>
          <w:iCs/>
          <w:sz w:val="22"/>
          <w:szCs w:val="22"/>
        </w:rPr>
        <w:t xml:space="preserve"> y, (iii) </w:t>
      </w:r>
      <w:r w:rsidRPr="00976FCB">
        <w:rPr>
          <w:rFonts w:cs="Arial"/>
          <w:b/>
          <w:bCs/>
          <w:i/>
          <w:iCs/>
          <w:sz w:val="22"/>
          <w:szCs w:val="22"/>
          <w:u w:val="single"/>
        </w:rPr>
        <w:t>resguardar el derecho a la seguridad jurídica y a la defensa de los administrados</w:t>
      </w:r>
      <w:r w:rsidRPr="00976FCB">
        <w:rPr>
          <w:rFonts w:cs="Arial"/>
          <w:i/>
          <w:iCs/>
          <w:sz w:val="22"/>
          <w:szCs w:val="22"/>
        </w:rPr>
        <w:t>”</w:t>
      </w:r>
      <w:r w:rsidRPr="00976FCB">
        <w:rPr>
          <w:rFonts w:cs="Arial"/>
          <w:iCs/>
          <w:sz w:val="22"/>
          <w:szCs w:val="22"/>
        </w:rPr>
        <w:t>. (Sentencia T-051/16).</w:t>
      </w:r>
    </w:p>
    <w:p w14:paraId="4407638F" w14:textId="13776540" w:rsidR="00F853D9" w:rsidRPr="00976FCB" w:rsidRDefault="00F853D9" w:rsidP="00AD1172">
      <w:pPr>
        <w:jc w:val="both"/>
        <w:rPr>
          <w:rFonts w:cs="Arial"/>
          <w:sz w:val="22"/>
          <w:szCs w:val="22"/>
        </w:rPr>
      </w:pPr>
    </w:p>
    <w:p w14:paraId="475A59A3" w14:textId="0895C0AB" w:rsidR="00F853D9" w:rsidRPr="00976FCB" w:rsidRDefault="00F853D9" w:rsidP="00AD1172">
      <w:pPr>
        <w:jc w:val="both"/>
        <w:rPr>
          <w:rFonts w:cs="Arial"/>
          <w:sz w:val="22"/>
          <w:szCs w:val="22"/>
        </w:rPr>
      </w:pPr>
      <w:r w:rsidRPr="00976FCB">
        <w:rPr>
          <w:rFonts w:cs="Arial"/>
          <w:sz w:val="22"/>
          <w:szCs w:val="22"/>
        </w:rPr>
        <w:t>Lo anterior, en concordancia con</w:t>
      </w:r>
      <w:r w:rsidR="00832413" w:rsidRPr="00976FCB">
        <w:rPr>
          <w:rFonts w:cs="Arial"/>
          <w:sz w:val="22"/>
          <w:szCs w:val="22"/>
        </w:rPr>
        <w:t xml:space="preserve"> los principios de las actuaciones administrativas según dispone</w:t>
      </w:r>
      <w:r w:rsidRPr="00976FCB">
        <w:rPr>
          <w:rFonts w:cs="Arial"/>
          <w:sz w:val="22"/>
          <w:szCs w:val="22"/>
        </w:rPr>
        <w:t xml:space="preserve"> el artículo 3 de la Ley 1437 de 2011, Código de Procedimiento Administrativo y de lo Contencioso Administrativo, el cual establece que:</w:t>
      </w:r>
    </w:p>
    <w:p w14:paraId="740D0402" w14:textId="45911BD3" w:rsidR="00F60A9A" w:rsidRPr="00976FCB" w:rsidRDefault="00F60A9A" w:rsidP="00AD1172">
      <w:pPr>
        <w:jc w:val="both"/>
        <w:rPr>
          <w:rFonts w:cs="Arial"/>
          <w:sz w:val="22"/>
          <w:szCs w:val="22"/>
        </w:rPr>
      </w:pPr>
    </w:p>
    <w:p w14:paraId="6AE53E0C" w14:textId="3BA0C758" w:rsidR="00F60A9A" w:rsidRPr="00976FCB" w:rsidRDefault="00F60A9A" w:rsidP="00AD1172">
      <w:pPr>
        <w:jc w:val="both"/>
        <w:rPr>
          <w:rFonts w:cs="Arial"/>
          <w:sz w:val="22"/>
          <w:szCs w:val="22"/>
        </w:rPr>
      </w:pPr>
      <w:r w:rsidRPr="00976FCB">
        <w:rPr>
          <w:rFonts w:cs="Arial"/>
          <w:sz w:val="22"/>
          <w:szCs w:val="22"/>
        </w:rPr>
        <w:t>(…)</w:t>
      </w:r>
    </w:p>
    <w:p w14:paraId="702DAC89" w14:textId="77777777" w:rsidR="00F853D9" w:rsidRPr="00976FCB" w:rsidRDefault="00F853D9" w:rsidP="00AD1172">
      <w:pPr>
        <w:jc w:val="both"/>
        <w:rPr>
          <w:rFonts w:cs="Arial"/>
          <w:sz w:val="22"/>
          <w:szCs w:val="22"/>
        </w:rPr>
      </w:pPr>
    </w:p>
    <w:p w14:paraId="2340FA4F" w14:textId="77777777" w:rsidR="00F853D9" w:rsidRPr="00976FCB" w:rsidRDefault="00F853D9" w:rsidP="00AD1172">
      <w:pPr>
        <w:ind w:left="284" w:right="333"/>
        <w:jc w:val="both"/>
        <w:rPr>
          <w:rFonts w:cs="Arial"/>
          <w:i/>
          <w:iCs/>
          <w:sz w:val="20"/>
          <w:szCs w:val="22"/>
        </w:rPr>
      </w:pPr>
      <w:r w:rsidRPr="00976FCB">
        <w:rPr>
          <w:rFonts w:cs="Arial"/>
          <w:i/>
          <w:sz w:val="20"/>
          <w:szCs w:val="22"/>
        </w:rPr>
        <w:t>“</w:t>
      </w:r>
      <w:r w:rsidRPr="00976FCB">
        <w:rPr>
          <w:rFonts w:cs="Arial"/>
          <w:i/>
          <w:iCs/>
          <w:sz w:val="20"/>
          <w:szCs w:val="22"/>
        </w:rPr>
        <w:t xml:space="preserve">ARTICULO 3o. </w:t>
      </w:r>
      <w:r w:rsidRPr="00976FCB">
        <w:rPr>
          <w:rFonts w:cs="Arial"/>
          <w:b/>
          <w:i/>
          <w:iCs/>
          <w:sz w:val="20"/>
          <w:szCs w:val="22"/>
          <w:u w:val="single"/>
        </w:rPr>
        <w:t>PRINCIPIOS</w:t>
      </w:r>
      <w:r w:rsidRPr="00976FCB">
        <w:rPr>
          <w:rFonts w:cs="Arial"/>
          <w:i/>
          <w:iCs/>
          <w:sz w:val="20"/>
          <w:szCs w:val="22"/>
        </w:rPr>
        <w:t xml:space="preserve">. Todas las autoridades deberán interpretar y aplicar las disposiciones que regulan las actuaciones y procedimientos administrativos </w:t>
      </w:r>
      <w:r w:rsidRPr="00976FCB">
        <w:rPr>
          <w:rFonts w:cs="Arial"/>
          <w:b/>
          <w:i/>
          <w:iCs/>
          <w:sz w:val="20"/>
          <w:szCs w:val="22"/>
        </w:rPr>
        <w:t>a la luz de los principios consagrados en la Constitución Política, en la Parte Primera de este Código y en las leyes especiales</w:t>
      </w:r>
      <w:r w:rsidRPr="00976FCB">
        <w:rPr>
          <w:rFonts w:cs="Arial"/>
          <w:i/>
          <w:iCs/>
          <w:sz w:val="20"/>
          <w:szCs w:val="22"/>
        </w:rPr>
        <w:t>.</w:t>
      </w:r>
    </w:p>
    <w:p w14:paraId="0ECF69F7" w14:textId="77777777" w:rsidR="00F853D9" w:rsidRPr="00976FCB" w:rsidRDefault="00F853D9" w:rsidP="00AD1172">
      <w:pPr>
        <w:ind w:left="284" w:right="333"/>
        <w:jc w:val="both"/>
        <w:rPr>
          <w:rFonts w:cs="Arial"/>
          <w:i/>
          <w:iCs/>
          <w:sz w:val="20"/>
          <w:szCs w:val="22"/>
        </w:rPr>
      </w:pPr>
    </w:p>
    <w:p w14:paraId="4620E439" w14:textId="33E1EE88" w:rsidR="00F853D9" w:rsidRPr="00976FCB" w:rsidRDefault="00F853D9" w:rsidP="00AD1172">
      <w:pPr>
        <w:ind w:left="284" w:right="333"/>
        <w:jc w:val="both"/>
        <w:rPr>
          <w:rFonts w:cs="Arial"/>
          <w:i/>
          <w:iCs/>
          <w:sz w:val="22"/>
          <w:szCs w:val="22"/>
        </w:rPr>
      </w:pPr>
      <w:r w:rsidRPr="00976FCB">
        <w:rPr>
          <w:rFonts w:cs="Arial"/>
          <w:i/>
          <w:iCs/>
          <w:sz w:val="20"/>
          <w:szCs w:val="22"/>
        </w:rPr>
        <w:t xml:space="preserve">Las actuaciones administrativas se desarrollarán, especialmente, con arreglo a los principios del </w:t>
      </w:r>
      <w:r w:rsidRPr="00976FCB">
        <w:rPr>
          <w:rFonts w:cs="Arial"/>
          <w:b/>
          <w:i/>
          <w:iCs/>
          <w:sz w:val="20"/>
          <w:szCs w:val="22"/>
          <w:u w:val="single"/>
        </w:rPr>
        <w:t>debido proceso</w:t>
      </w:r>
      <w:r w:rsidRPr="00976FCB">
        <w:rPr>
          <w:rFonts w:cs="Arial"/>
          <w:i/>
          <w:iCs/>
          <w:sz w:val="20"/>
          <w:szCs w:val="22"/>
        </w:rPr>
        <w:t xml:space="preserve">, igualdad, imparcialidad, buena fe, moralidad, participación, responsabilidad, transparencia, </w:t>
      </w:r>
      <w:r w:rsidRPr="00976FCB">
        <w:rPr>
          <w:rFonts w:cs="Arial"/>
          <w:b/>
          <w:i/>
          <w:iCs/>
          <w:sz w:val="20"/>
          <w:szCs w:val="22"/>
          <w:u w:val="single"/>
        </w:rPr>
        <w:t>publicidad</w:t>
      </w:r>
      <w:r w:rsidRPr="00976FCB">
        <w:rPr>
          <w:rFonts w:cs="Arial"/>
          <w:i/>
          <w:iCs/>
          <w:sz w:val="20"/>
          <w:szCs w:val="22"/>
        </w:rPr>
        <w:t>, coordinación, eficacia, economía y celeridad.</w:t>
      </w:r>
      <w:r w:rsidR="00E62795" w:rsidRPr="00976FCB">
        <w:rPr>
          <w:rFonts w:cs="Arial"/>
          <w:i/>
          <w:iCs/>
          <w:sz w:val="20"/>
          <w:szCs w:val="22"/>
        </w:rPr>
        <w:t xml:space="preserve"> </w:t>
      </w:r>
    </w:p>
    <w:p w14:paraId="76E04116" w14:textId="77777777" w:rsidR="00F853D9" w:rsidRPr="00976FCB" w:rsidRDefault="00F853D9" w:rsidP="00AD1172">
      <w:pPr>
        <w:ind w:left="284" w:right="333"/>
        <w:jc w:val="both"/>
        <w:rPr>
          <w:rFonts w:cs="Arial"/>
          <w:i/>
          <w:iCs/>
          <w:sz w:val="20"/>
          <w:szCs w:val="22"/>
        </w:rPr>
      </w:pPr>
    </w:p>
    <w:p w14:paraId="142DD5CB" w14:textId="77777777" w:rsidR="00F853D9" w:rsidRPr="00976FCB" w:rsidRDefault="00F853D9" w:rsidP="00AD1172">
      <w:pPr>
        <w:ind w:left="284" w:right="333"/>
        <w:jc w:val="both"/>
        <w:rPr>
          <w:rFonts w:cs="Arial"/>
          <w:i/>
          <w:iCs/>
          <w:sz w:val="20"/>
          <w:szCs w:val="22"/>
        </w:rPr>
      </w:pPr>
      <w:r w:rsidRPr="00976FCB">
        <w:rPr>
          <w:rFonts w:cs="Arial"/>
          <w:i/>
          <w:iCs/>
          <w:sz w:val="20"/>
          <w:szCs w:val="22"/>
        </w:rPr>
        <w:t>1.En virtud del principio del debido proceso</w:t>
      </w:r>
      <w:r w:rsidRPr="00976FCB">
        <w:rPr>
          <w:rFonts w:cs="Arial"/>
          <w:b/>
          <w:i/>
          <w:iCs/>
          <w:sz w:val="20"/>
          <w:szCs w:val="22"/>
        </w:rPr>
        <w:t xml:space="preserve">, </w:t>
      </w:r>
      <w:r w:rsidRPr="00976FCB">
        <w:rPr>
          <w:rFonts w:cs="Arial"/>
          <w:b/>
          <w:i/>
          <w:iCs/>
          <w:sz w:val="20"/>
          <w:szCs w:val="22"/>
          <w:u w:val="single"/>
        </w:rPr>
        <w:t>las actuaciones administrativas se adelantarán de conformidad con las normas de procedimiento</w:t>
      </w:r>
      <w:r w:rsidRPr="00976FCB">
        <w:rPr>
          <w:rFonts w:cs="Arial"/>
          <w:i/>
          <w:iCs/>
          <w:sz w:val="20"/>
          <w:szCs w:val="22"/>
        </w:rPr>
        <w:t xml:space="preserve"> y competencia establecidas en la Constitución y la ley, </w:t>
      </w:r>
      <w:r w:rsidRPr="00976FCB">
        <w:rPr>
          <w:rFonts w:cs="Arial"/>
          <w:b/>
          <w:bCs/>
          <w:i/>
          <w:iCs/>
          <w:sz w:val="20"/>
          <w:szCs w:val="22"/>
        </w:rPr>
        <w:t>con plena garantía de los derechos de representación, defensa y contradicción</w:t>
      </w:r>
      <w:r w:rsidRPr="00976FCB">
        <w:rPr>
          <w:rFonts w:cs="Arial"/>
          <w:i/>
          <w:iCs/>
          <w:sz w:val="20"/>
          <w:szCs w:val="22"/>
        </w:rPr>
        <w:t>.</w:t>
      </w:r>
    </w:p>
    <w:p w14:paraId="3D6F7655" w14:textId="77777777" w:rsidR="00F853D9" w:rsidRPr="00976FCB" w:rsidRDefault="00F853D9" w:rsidP="00AD1172">
      <w:pPr>
        <w:ind w:left="284" w:right="333"/>
        <w:jc w:val="both"/>
        <w:rPr>
          <w:rFonts w:cs="Arial"/>
          <w:i/>
          <w:iCs/>
          <w:sz w:val="20"/>
          <w:szCs w:val="22"/>
        </w:rPr>
      </w:pPr>
    </w:p>
    <w:p w14:paraId="781B6D72" w14:textId="533A1D61" w:rsidR="00F853D9" w:rsidRDefault="00F853D9" w:rsidP="00AD1172">
      <w:pPr>
        <w:ind w:left="284" w:right="333"/>
        <w:jc w:val="both"/>
        <w:rPr>
          <w:rFonts w:cs="Arial"/>
          <w:i/>
          <w:iCs/>
          <w:sz w:val="20"/>
          <w:szCs w:val="22"/>
        </w:rPr>
      </w:pPr>
      <w:r w:rsidRPr="00976FCB">
        <w:rPr>
          <w:rFonts w:cs="Arial"/>
          <w:i/>
          <w:iCs/>
          <w:sz w:val="20"/>
          <w:szCs w:val="22"/>
        </w:rPr>
        <w:t>En materia administrativa sancionatoria, se observarán adicionalmente los principios de legalidad de las faltas y de las sanciones, de presunción de inocencia, de no reformatio in pejus y non bis in Ídem.</w:t>
      </w:r>
    </w:p>
    <w:p w14:paraId="7785F464" w14:textId="77777777" w:rsidR="00A470D8" w:rsidRPr="00976FCB" w:rsidRDefault="00A470D8" w:rsidP="00AD1172">
      <w:pPr>
        <w:ind w:left="284" w:right="333"/>
        <w:jc w:val="both"/>
        <w:rPr>
          <w:rFonts w:cs="Arial"/>
          <w:i/>
          <w:iCs/>
          <w:sz w:val="20"/>
          <w:szCs w:val="22"/>
        </w:rPr>
      </w:pPr>
    </w:p>
    <w:p w14:paraId="4F42B50F" w14:textId="0CCF3A9E" w:rsidR="00F853D9" w:rsidRDefault="00C943BF" w:rsidP="00AD1172">
      <w:pPr>
        <w:ind w:left="284" w:right="333"/>
        <w:jc w:val="both"/>
        <w:rPr>
          <w:rFonts w:cs="Arial"/>
          <w:i/>
          <w:iCs/>
          <w:sz w:val="20"/>
          <w:szCs w:val="22"/>
        </w:rPr>
      </w:pPr>
      <w:r w:rsidRPr="00976FCB">
        <w:rPr>
          <w:rFonts w:cs="Arial"/>
          <w:i/>
          <w:iCs/>
          <w:sz w:val="20"/>
          <w:szCs w:val="22"/>
        </w:rPr>
        <w:t>(…)</w:t>
      </w:r>
    </w:p>
    <w:p w14:paraId="0508731A" w14:textId="77777777" w:rsidR="00A470D8" w:rsidRPr="00976FCB" w:rsidRDefault="00A470D8" w:rsidP="00AD1172">
      <w:pPr>
        <w:ind w:left="284" w:right="333"/>
        <w:jc w:val="both"/>
        <w:rPr>
          <w:rFonts w:cs="Arial"/>
          <w:i/>
          <w:iCs/>
          <w:sz w:val="20"/>
          <w:szCs w:val="22"/>
        </w:rPr>
      </w:pPr>
    </w:p>
    <w:p w14:paraId="35A6BF66" w14:textId="06508D69" w:rsidR="00F853D9" w:rsidRPr="00976FCB" w:rsidRDefault="00C943BF" w:rsidP="00AD1172">
      <w:pPr>
        <w:ind w:left="284" w:right="333"/>
        <w:jc w:val="both"/>
        <w:rPr>
          <w:rFonts w:cs="Arial"/>
          <w:i/>
          <w:sz w:val="20"/>
          <w:szCs w:val="22"/>
        </w:rPr>
      </w:pPr>
      <w:r w:rsidRPr="00976FCB">
        <w:rPr>
          <w:rFonts w:cs="Arial"/>
          <w:i/>
          <w:iCs/>
          <w:sz w:val="20"/>
          <w:szCs w:val="22"/>
        </w:rPr>
        <w:t xml:space="preserve">9. En virtud del </w:t>
      </w:r>
      <w:r w:rsidRPr="00976FCB">
        <w:rPr>
          <w:rFonts w:cs="Arial"/>
          <w:b/>
          <w:i/>
          <w:iCs/>
          <w:sz w:val="20"/>
          <w:szCs w:val="22"/>
          <w:u w:val="single"/>
        </w:rPr>
        <w:t>principio de publicidad</w:t>
      </w:r>
      <w:r w:rsidRPr="00976FCB">
        <w:rPr>
          <w:rFonts w:cs="Arial"/>
          <w:i/>
          <w:iCs/>
          <w:sz w:val="20"/>
          <w:szCs w:val="22"/>
        </w:rPr>
        <w:t xml:space="preserve">, las autoridades darán a conocer al público y a los interesados, en forma sistemática y permanente, sin que medie petición alguna, </w:t>
      </w:r>
      <w:r w:rsidRPr="00976FCB">
        <w:rPr>
          <w:rFonts w:cs="Arial"/>
          <w:b/>
          <w:i/>
          <w:iCs/>
          <w:sz w:val="20"/>
          <w:szCs w:val="22"/>
        </w:rPr>
        <w:t>sus actos</w:t>
      </w:r>
      <w:r w:rsidRPr="00976FCB">
        <w:rPr>
          <w:rFonts w:cs="Arial"/>
          <w:i/>
          <w:iCs/>
          <w:sz w:val="20"/>
          <w:szCs w:val="22"/>
        </w:rPr>
        <w:t xml:space="preserve">, contratos </w:t>
      </w:r>
      <w:r w:rsidRPr="00976FCB">
        <w:rPr>
          <w:rFonts w:cs="Arial"/>
          <w:b/>
          <w:i/>
          <w:iCs/>
          <w:sz w:val="20"/>
          <w:szCs w:val="22"/>
        </w:rPr>
        <w:t>y resoluciones</w:t>
      </w:r>
      <w:r w:rsidRPr="00976FCB">
        <w:rPr>
          <w:rFonts w:cs="Arial"/>
          <w:i/>
          <w:iCs/>
          <w:sz w:val="20"/>
          <w:szCs w:val="22"/>
        </w:rPr>
        <w:t xml:space="preserve">, mediante las comunicaciones, </w:t>
      </w:r>
      <w:r w:rsidRPr="00976FCB">
        <w:rPr>
          <w:rFonts w:cs="Arial"/>
          <w:b/>
          <w:i/>
          <w:iCs/>
          <w:sz w:val="20"/>
          <w:szCs w:val="22"/>
          <w:u w:val="single"/>
        </w:rPr>
        <w:t>notificaciones</w:t>
      </w:r>
      <w:r w:rsidRPr="00976FCB">
        <w:rPr>
          <w:rFonts w:cs="Arial"/>
          <w:i/>
          <w:iCs/>
          <w:sz w:val="20"/>
          <w:szCs w:val="22"/>
        </w:rPr>
        <w:t xml:space="preserve"> y publicaciones que ordene la ley, incluyendo el empleo de tecnologías que permitan difundir de manera masiva tal información de conformidad con lo dispuesto en este Código. </w:t>
      </w:r>
      <w:r w:rsidR="00142A35" w:rsidRPr="00976FCB">
        <w:rPr>
          <w:rFonts w:cs="Arial"/>
          <w:i/>
          <w:iCs/>
          <w:sz w:val="20"/>
          <w:szCs w:val="22"/>
        </w:rPr>
        <w:t>(…)</w:t>
      </w:r>
      <w:r w:rsidRPr="00976FCB">
        <w:rPr>
          <w:rFonts w:cs="Arial"/>
          <w:i/>
          <w:iCs/>
          <w:sz w:val="20"/>
          <w:szCs w:val="22"/>
        </w:rPr>
        <w:t>.</w:t>
      </w:r>
      <w:r w:rsidR="000A49E4" w:rsidRPr="00976FCB">
        <w:rPr>
          <w:rFonts w:cs="Arial"/>
          <w:i/>
          <w:iCs/>
          <w:sz w:val="20"/>
          <w:szCs w:val="22"/>
        </w:rPr>
        <w:t>”</w:t>
      </w:r>
      <w:r w:rsidR="000A49E4" w:rsidRPr="00976FCB">
        <w:rPr>
          <w:rFonts w:cs="Arial"/>
          <w:i/>
          <w:sz w:val="20"/>
          <w:szCs w:val="22"/>
        </w:rPr>
        <w:t xml:space="preserve"> (Resaltado fuera del texto</w:t>
      </w:r>
      <w:r w:rsidR="008A1341" w:rsidRPr="00976FCB">
        <w:rPr>
          <w:rFonts w:cs="Arial"/>
          <w:i/>
          <w:sz w:val="20"/>
          <w:szCs w:val="22"/>
        </w:rPr>
        <w:t xml:space="preserve"> original</w:t>
      </w:r>
      <w:r w:rsidR="000A49E4" w:rsidRPr="00976FCB">
        <w:rPr>
          <w:rFonts w:cs="Arial"/>
          <w:i/>
          <w:sz w:val="20"/>
          <w:szCs w:val="22"/>
        </w:rPr>
        <w:t>)</w:t>
      </w:r>
    </w:p>
    <w:p w14:paraId="59097003" w14:textId="77777777" w:rsidR="00F853D9" w:rsidRPr="00976FCB" w:rsidRDefault="00F853D9" w:rsidP="00AD1172">
      <w:pPr>
        <w:jc w:val="both"/>
        <w:rPr>
          <w:rFonts w:cs="Arial"/>
          <w:i/>
          <w:sz w:val="20"/>
          <w:szCs w:val="22"/>
        </w:rPr>
      </w:pPr>
    </w:p>
    <w:p w14:paraId="5A1B19A0" w14:textId="349DD260" w:rsidR="00F853D9" w:rsidRPr="00976FCB" w:rsidRDefault="00F853D9" w:rsidP="00AD1172">
      <w:pPr>
        <w:jc w:val="both"/>
        <w:rPr>
          <w:rFonts w:cs="Arial"/>
          <w:sz w:val="22"/>
          <w:szCs w:val="22"/>
        </w:rPr>
      </w:pPr>
      <w:r w:rsidRPr="00976FCB">
        <w:rPr>
          <w:rFonts w:cs="Arial"/>
          <w:sz w:val="22"/>
          <w:szCs w:val="22"/>
        </w:rPr>
        <w:t xml:space="preserve">La </w:t>
      </w:r>
      <w:r w:rsidR="004D0FE4" w:rsidRPr="00976FCB">
        <w:rPr>
          <w:rFonts w:cs="Arial"/>
          <w:sz w:val="22"/>
          <w:szCs w:val="22"/>
        </w:rPr>
        <w:t xml:space="preserve">anterior disposición </w:t>
      </w:r>
      <w:r w:rsidRPr="00976FCB">
        <w:rPr>
          <w:rFonts w:cs="Arial"/>
          <w:sz w:val="22"/>
          <w:szCs w:val="22"/>
        </w:rPr>
        <w:t>es</w:t>
      </w:r>
      <w:r w:rsidR="004D0FE4" w:rsidRPr="00976FCB">
        <w:rPr>
          <w:rFonts w:cs="Arial"/>
          <w:sz w:val="22"/>
          <w:szCs w:val="22"/>
        </w:rPr>
        <w:t xml:space="preserve"> particularmente</w:t>
      </w:r>
      <w:r w:rsidRPr="00976FCB">
        <w:rPr>
          <w:rFonts w:cs="Arial"/>
          <w:sz w:val="22"/>
          <w:szCs w:val="22"/>
        </w:rPr>
        <w:t xml:space="preserve"> clara, en establecer pautas de alcance lógico para orientar el desarrollo de la función pública, cuyo </w:t>
      </w:r>
      <w:r w:rsidR="00605BE0" w:rsidRPr="00976FCB">
        <w:rPr>
          <w:rFonts w:cs="Arial"/>
          <w:sz w:val="22"/>
          <w:szCs w:val="22"/>
        </w:rPr>
        <w:t>propósito principal</w:t>
      </w:r>
      <w:r w:rsidRPr="00976FCB">
        <w:rPr>
          <w:rFonts w:cs="Arial"/>
          <w:sz w:val="22"/>
          <w:szCs w:val="22"/>
        </w:rPr>
        <w:t xml:space="preserve"> está constituido por el logro de los cometidos Estatales señalados en el Artículo 1 del Código de Procedimiento Administrativo y de lo Contencioso Administrativo</w:t>
      </w:r>
      <w:r w:rsidR="00605BE0" w:rsidRPr="00976FCB">
        <w:rPr>
          <w:rFonts w:cs="Arial"/>
          <w:sz w:val="22"/>
          <w:szCs w:val="22"/>
        </w:rPr>
        <w:t>. P</w:t>
      </w:r>
      <w:r w:rsidRPr="00976FCB">
        <w:rPr>
          <w:rFonts w:cs="Arial"/>
          <w:sz w:val="22"/>
          <w:szCs w:val="22"/>
        </w:rPr>
        <w:t>or ello antes de movilizar toda la infraestructura que posee la administración para el cumplimiento de las funciones que le asigna el legislador en este caso</w:t>
      </w:r>
      <w:r w:rsidR="00605BE0" w:rsidRPr="00976FCB">
        <w:rPr>
          <w:rFonts w:cs="Arial"/>
          <w:sz w:val="22"/>
          <w:szCs w:val="22"/>
        </w:rPr>
        <w:t>,</w:t>
      </w:r>
      <w:r w:rsidRPr="00976FCB">
        <w:rPr>
          <w:rFonts w:cs="Arial"/>
          <w:sz w:val="22"/>
          <w:szCs w:val="22"/>
        </w:rPr>
        <w:t xml:space="preserve"> en particular las funciones de control y vigilancia al cumplimiento de </w:t>
      </w:r>
      <w:r w:rsidR="00367883" w:rsidRPr="00976FCB">
        <w:rPr>
          <w:rFonts w:cs="Arial"/>
          <w:sz w:val="22"/>
          <w:szCs w:val="22"/>
        </w:rPr>
        <w:t>normas</w:t>
      </w:r>
      <w:r w:rsidRPr="00976FCB">
        <w:rPr>
          <w:rFonts w:cs="Arial"/>
          <w:sz w:val="22"/>
          <w:szCs w:val="22"/>
        </w:rPr>
        <w:t xml:space="preserve"> </w:t>
      </w:r>
      <w:r w:rsidR="00AD45B1" w:rsidRPr="00976FCB">
        <w:rPr>
          <w:rFonts w:cs="Arial"/>
          <w:sz w:val="22"/>
          <w:szCs w:val="22"/>
        </w:rPr>
        <w:t>higiénico-sanitarias</w:t>
      </w:r>
      <w:r w:rsidRPr="00976FCB">
        <w:rPr>
          <w:rFonts w:cs="Arial"/>
          <w:sz w:val="22"/>
          <w:szCs w:val="22"/>
        </w:rPr>
        <w:t>, técnicas, administrativas y financieras, etc., se debe considerar que dicho esfuerzo debe orientarse a la búsqueda de un efecto real sobre los administrados.</w:t>
      </w:r>
    </w:p>
    <w:p w14:paraId="259C7230" w14:textId="77777777" w:rsidR="00F6673B" w:rsidRPr="00976FCB" w:rsidRDefault="00F6673B" w:rsidP="00AD1172">
      <w:pPr>
        <w:jc w:val="both"/>
        <w:rPr>
          <w:rFonts w:cs="Arial"/>
          <w:sz w:val="22"/>
          <w:szCs w:val="22"/>
        </w:rPr>
      </w:pPr>
    </w:p>
    <w:p w14:paraId="70E12831" w14:textId="6D7D8993" w:rsidR="00F853D9" w:rsidRPr="00976FCB" w:rsidRDefault="00F853D9" w:rsidP="00AD1172">
      <w:pPr>
        <w:jc w:val="both"/>
        <w:rPr>
          <w:rFonts w:cs="Arial"/>
          <w:i/>
          <w:sz w:val="20"/>
          <w:szCs w:val="22"/>
        </w:rPr>
      </w:pPr>
      <w:r w:rsidRPr="00976FCB">
        <w:rPr>
          <w:rFonts w:cs="Arial"/>
          <w:sz w:val="22"/>
          <w:szCs w:val="22"/>
        </w:rPr>
        <w:t xml:space="preserve">Así las cosas, si bien es cierto que la autoridad administrativa tiene la obligación de investigar el incumplimiento a las disposiciones normativas </w:t>
      </w:r>
      <w:r w:rsidR="0041288E" w:rsidRPr="00976FCB">
        <w:rPr>
          <w:rFonts w:cs="Arial"/>
          <w:sz w:val="22"/>
          <w:szCs w:val="22"/>
        </w:rPr>
        <w:t>higiénico-sanitarias</w:t>
      </w:r>
      <w:r w:rsidRPr="00976FCB">
        <w:rPr>
          <w:rFonts w:cs="Arial"/>
          <w:sz w:val="22"/>
          <w:szCs w:val="22"/>
        </w:rPr>
        <w:t>, también lo es, que su actuar no puede pretender sacrificar injustamente los derechos fundamentales de los investigados y ponerlos en una condición de inseguridad jurídica.</w:t>
      </w:r>
      <w:r w:rsidR="00445166" w:rsidRPr="00976FCB">
        <w:rPr>
          <w:rFonts w:cs="Arial"/>
          <w:sz w:val="22"/>
          <w:szCs w:val="22"/>
        </w:rPr>
        <w:t xml:space="preserve"> </w:t>
      </w:r>
    </w:p>
    <w:p w14:paraId="4E7F876B" w14:textId="55F5E24D" w:rsidR="00D55570" w:rsidRPr="00976FCB" w:rsidRDefault="00D55570" w:rsidP="00AD1172">
      <w:pPr>
        <w:jc w:val="both"/>
        <w:rPr>
          <w:rFonts w:cs="Arial"/>
          <w:i/>
          <w:sz w:val="20"/>
          <w:szCs w:val="22"/>
        </w:rPr>
      </w:pPr>
    </w:p>
    <w:p w14:paraId="03617B38" w14:textId="2615FACA" w:rsidR="006C5992" w:rsidRPr="00976FCB" w:rsidRDefault="00D55570" w:rsidP="00AD1172">
      <w:pPr>
        <w:jc w:val="both"/>
        <w:rPr>
          <w:rFonts w:cs="Arial"/>
          <w:sz w:val="22"/>
          <w:szCs w:val="22"/>
        </w:rPr>
      </w:pPr>
      <w:r w:rsidRPr="00976FCB">
        <w:rPr>
          <w:rFonts w:cs="Arial"/>
          <w:sz w:val="22"/>
          <w:szCs w:val="22"/>
        </w:rPr>
        <w:t xml:space="preserve">En tal caso y al consultar </w:t>
      </w:r>
      <w:r w:rsidR="00CD2C23" w:rsidRPr="00976FCB">
        <w:rPr>
          <w:rFonts w:cs="Arial"/>
          <w:sz w:val="22"/>
          <w:szCs w:val="22"/>
        </w:rPr>
        <w:t>íntegramente</w:t>
      </w:r>
      <w:r w:rsidR="00823AC6" w:rsidRPr="00976FCB">
        <w:rPr>
          <w:rFonts w:cs="Arial"/>
          <w:sz w:val="22"/>
          <w:szCs w:val="22"/>
        </w:rPr>
        <w:t xml:space="preserve"> </w:t>
      </w:r>
      <w:r w:rsidRPr="00976FCB">
        <w:rPr>
          <w:rFonts w:cs="Arial"/>
          <w:sz w:val="22"/>
          <w:szCs w:val="22"/>
        </w:rPr>
        <w:t>el expediente</w:t>
      </w:r>
      <w:r w:rsidR="00CD2C23" w:rsidRPr="00976FCB">
        <w:rPr>
          <w:rFonts w:cs="Arial"/>
          <w:sz w:val="22"/>
          <w:szCs w:val="22"/>
        </w:rPr>
        <w:t xml:space="preserve"> </w:t>
      </w:r>
      <w:r w:rsidR="00CD2C23" w:rsidRPr="00976FCB">
        <w:rPr>
          <w:rFonts w:cs="Arial"/>
          <w:i/>
          <w:sz w:val="22"/>
          <w:szCs w:val="22"/>
        </w:rPr>
        <w:t>sub examine</w:t>
      </w:r>
      <w:r w:rsidRPr="00976FCB">
        <w:rPr>
          <w:rFonts w:cs="Arial"/>
          <w:sz w:val="22"/>
          <w:szCs w:val="22"/>
        </w:rPr>
        <w:t xml:space="preserve">, este </w:t>
      </w:r>
      <w:r w:rsidR="00F31A77" w:rsidRPr="00976FCB">
        <w:rPr>
          <w:rFonts w:cs="Arial"/>
          <w:sz w:val="22"/>
          <w:szCs w:val="22"/>
        </w:rPr>
        <w:t>Despac</w:t>
      </w:r>
      <w:r w:rsidR="000A1763" w:rsidRPr="00976FCB">
        <w:rPr>
          <w:rFonts w:cs="Arial"/>
          <w:sz w:val="22"/>
          <w:szCs w:val="22"/>
        </w:rPr>
        <w:t xml:space="preserve">ho evidenció </w:t>
      </w:r>
      <w:r w:rsidR="00F31A77" w:rsidRPr="00976FCB">
        <w:rPr>
          <w:rFonts w:cs="Arial"/>
          <w:sz w:val="22"/>
          <w:szCs w:val="22"/>
        </w:rPr>
        <w:t xml:space="preserve">que, </w:t>
      </w:r>
      <w:r w:rsidR="00CF3DAB" w:rsidRPr="00976FCB">
        <w:rPr>
          <w:rFonts w:cs="Arial"/>
          <w:sz w:val="22"/>
          <w:szCs w:val="22"/>
        </w:rPr>
        <w:t xml:space="preserve">efectivamente </w:t>
      </w:r>
      <w:r w:rsidR="00D579AB" w:rsidRPr="00976FCB">
        <w:rPr>
          <w:rFonts w:cs="Arial"/>
          <w:sz w:val="22"/>
          <w:szCs w:val="22"/>
        </w:rPr>
        <w:t xml:space="preserve">la </w:t>
      </w:r>
      <w:r w:rsidR="006B551F" w:rsidRPr="00976FCB">
        <w:rPr>
          <w:rFonts w:cs="Arial"/>
          <w:sz w:val="22"/>
          <w:szCs w:val="22"/>
        </w:rPr>
        <w:t>formulación de pliegos dentro</w:t>
      </w:r>
      <w:r w:rsidR="00D579AB" w:rsidRPr="00976FCB">
        <w:rPr>
          <w:rFonts w:cs="Arial"/>
          <w:sz w:val="22"/>
          <w:szCs w:val="22"/>
        </w:rPr>
        <w:t xml:space="preserve"> del procedimiento administrativo sancionatorio </w:t>
      </w:r>
      <w:r w:rsidR="00CF3DAB" w:rsidRPr="00976FCB">
        <w:rPr>
          <w:rFonts w:cs="Arial"/>
          <w:sz w:val="22"/>
          <w:szCs w:val="22"/>
        </w:rPr>
        <w:t xml:space="preserve">fue notificado </w:t>
      </w:r>
      <w:r w:rsidR="00D874A8" w:rsidRPr="00976FCB">
        <w:rPr>
          <w:rFonts w:cs="Arial"/>
          <w:sz w:val="22"/>
          <w:szCs w:val="22"/>
        </w:rPr>
        <w:t xml:space="preserve">electrónicamente </w:t>
      </w:r>
      <w:r w:rsidR="00CB7BCC">
        <w:rPr>
          <w:rFonts w:cs="Arial"/>
          <w:sz w:val="22"/>
          <w:szCs w:val="22"/>
        </w:rPr>
        <w:t>al señor</w:t>
      </w:r>
      <w:r w:rsidR="00B17907" w:rsidRPr="00976FCB">
        <w:rPr>
          <w:rFonts w:cs="Arial"/>
          <w:sz w:val="22"/>
          <w:szCs w:val="22"/>
        </w:rPr>
        <w:t xml:space="preserve"> </w:t>
      </w:r>
      <w:r w:rsidR="009738D3">
        <w:rPr>
          <w:rFonts w:cs="Arial"/>
          <w:sz w:val="22"/>
          <w:szCs w:val="22"/>
        </w:rPr>
        <w:t>FERNEY SANTOS GUERRERO</w:t>
      </w:r>
      <w:r w:rsidR="00A33395" w:rsidRPr="00976FCB">
        <w:rPr>
          <w:rFonts w:cs="Arial"/>
          <w:sz w:val="22"/>
          <w:szCs w:val="22"/>
        </w:rPr>
        <w:t xml:space="preserve">, </w:t>
      </w:r>
      <w:r w:rsidR="00E83A22">
        <w:rPr>
          <w:rFonts w:cs="Arial"/>
          <w:sz w:val="22"/>
          <w:szCs w:val="22"/>
        </w:rPr>
        <w:t>identificado</w:t>
      </w:r>
      <w:r w:rsidR="00A33395" w:rsidRPr="00976FCB">
        <w:rPr>
          <w:rFonts w:cs="Arial"/>
          <w:sz w:val="22"/>
          <w:szCs w:val="22"/>
        </w:rPr>
        <w:t xml:space="preserve"> con cedula de ciudadanía No. </w:t>
      </w:r>
      <w:r w:rsidR="009738D3">
        <w:rPr>
          <w:rFonts w:cs="Arial"/>
          <w:sz w:val="22"/>
          <w:szCs w:val="22"/>
        </w:rPr>
        <w:t>1.022.338.866</w:t>
      </w:r>
      <w:r w:rsidR="00B17907" w:rsidRPr="00976FCB">
        <w:rPr>
          <w:rFonts w:cs="Arial"/>
          <w:sz w:val="22"/>
          <w:szCs w:val="22"/>
        </w:rPr>
        <w:t xml:space="preserve"> en calidad de </w:t>
      </w:r>
      <w:r w:rsidR="009738D3">
        <w:rPr>
          <w:rFonts w:cs="Arial"/>
          <w:sz w:val="22"/>
          <w:szCs w:val="22"/>
        </w:rPr>
        <w:t>propietario</w:t>
      </w:r>
      <w:r w:rsidR="00B17907" w:rsidRPr="00976FCB">
        <w:rPr>
          <w:rFonts w:cs="Arial"/>
          <w:sz w:val="22"/>
          <w:szCs w:val="22"/>
        </w:rPr>
        <w:t xml:space="preserve"> y/o responsable del establecimiento denominado </w:t>
      </w:r>
      <w:r w:rsidR="009738D3">
        <w:rPr>
          <w:rFonts w:cs="Arial"/>
          <w:sz w:val="22"/>
          <w:szCs w:val="22"/>
        </w:rPr>
        <w:t>BLACK DRAGON TATOO Y PIERCING</w:t>
      </w:r>
      <w:r w:rsidR="00FA654A" w:rsidRPr="00976FCB">
        <w:rPr>
          <w:rFonts w:cs="Arial"/>
          <w:sz w:val="22"/>
          <w:szCs w:val="22"/>
        </w:rPr>
        <w:t xml:space="preserve">, </w:t>
      </w:r>
      <w:r w:rsidR="00CF3DAB" w:rsidRPr="00976FCB">
        <w:rPr>
          <w:rFonts w:cs="Arial"/>
          <w:b/>
          <w:bCs/>
          <w:sz w:val="22"/>
          <w:szCs w:val="22"/>
          <w:u w:val="single"/>
        </w:rPr>
        <w:t xml:space="preserve">sin cumplirse el requisito para surtir la </w:t>
      </w:r>
      <w:r w:rsidR="00CF3DAB" w:rsidRPr="00976FCB">
        <w:rPr>
          <w:rFonts w:cs="Arial"/>
          <w:b/>
          <w:bCs/>
          <w:sz w:val="22"/>
          <w:szCs w:val="22"/>
          <w:u w:val="single"/>
        </w:rPr>
        <w:lastRenderedPageBreak/>
        <w:t>notificación electrónica en debida forma</w:t>
      </w:r>
      <w:r w:rsidR="00CF3DAB" w:rsidRPr="00976FCB">
        <w:rPr>
          <w:rFonts w:cs="Arial"/>
          <w:sz w:val="22"/>
          <w:szCs w:val="22"/>
        </w:rPr>
        <w:t>, es decir, para el presente caso</w:t>
      </w:r>
      <w:r w:rsidR="00CF3DAB" w:rsidRPr="00976FCB">
        <w:rPr>
          <w:rFonts w:cs="Arial"/>
          <w:b/>
          <w:sz w:val="22"/>
          <w:szCs w:val="22"/>
        </w:rPr>
        <w:t xml:space="preserve"> la aceptación</w:t>
      </w:r>
      <w:r w:rsidR="00610109" w:rsidRPr="00976FCB">
        <w:rPr>
          <w:rFonts w:cs="Arial"/>
          <w:b/>
          <w:sz w:val="22"/>
          <w:szCs w:val="22"/>
        </w:rPr>
        <w:t xml:space="preserve"> unilateral</w:t>
      </w:r>
      <w:r w:rsidR="00CF3DAB" w:rsidRPr="00976FCB">
        <w:rPr>
          <w:rFonts w:cs="Arial"/>
          <w:b/>
          <w:sz w:val="22"/>
          <w:szCs w:val="22"/>
        </w:rPr>
        <w:t xml:space="preserve"> por parte del destinatario de autorizar dicho medio de notificación</w:t>
      </w:r>
      <w:r w:rsidR="00096AF9" w:rsidRPr="00976FCB">
        <w:rPr>
          <w:rFonts w:cs="Arial"/>
          <w:sz w:val="22"/>
          <w:szCs w:val="22"/>
        </w:rPr>
        <w:t xml:space="preserve">, pues al respecto la normativa </w:t>
      </w:r>
      <w:r w:rsidR="003C4A79" w:rsidRPr="00976FCB">
        <w:rPr>
          <w:rFonts w:cs="Arial"/>
          <w:sz w:val="22"/>
          <w:szCs w:val="22"/>
        </w:rPr>
        <w:t xml:space="preserve">procedimental administrativa </w:t>
      </w:r>
      <w:r w:rsidR="00096AF9" w:rsidRPr="00976FCB">
        <w:rPr>
          <w:rFonts w:cs="Arial"/>
          <w:sz w:val="22"/>
          <w:szCs w:val="22"/>
        </w:rPr>
        <w:t>vigente</w:t>
      </w:r>
      <w:r w:rsidR="00FD6E42" w:rsidRPr="00976FCB">
        <w:rPr>
          <w:rFonts w:cs="Arial"/>
          <w:sz w:val="22"/>
          <w:szCs w:val="22"/>
        </w:rPr>
        <w:t xml:space="preserve"> -Ley 1437 de 2011-</w:t>
      </w:r>
      <w:r w:rsidR="00096AF9" w:rsidRPr="00976FCB">
        <w:rPr>
          <w:rFonts w:cs="Arial"/>
          <w:sz w:val="22"/>
          <w:szCs w:val="22"/>
        </w:rPr>
        <w:t xml:space="preserve"> en </w:t>
      </w:r>
      <w:r w:rsidR="00FD6E42" w:rsidRPr="00976FCB">
        <w:rPr>
          <w:rFonts w:cs="Arial"/>
          <w:sz w:val="22"/>
          <w:szCs w:val="22"/>
        </w:rPr>
        <w:t>su</w:t>
      </w:r>
      <w:r w:rsidR="00096AF9" w:rsidRPr="00976FCB">
        <w:rPr>
          <w:rFonts w:cs="Arial"/>
          <w:sz w:val="22"/>
          <w:szCs w:val="22"/>
        </w:rPr>
        <w:t xml:space="preserve"> artículo 56 dispone que:</w:t>
      </w:r>
      <w:r w:rsidR="00D579AB" w:rsidRPr="00976FCB">
        <w:rPr>
          <w:rFonts w:cs="Arial"/>
          <w:sz w:val="22"/>
          <w:szCs w:val="22"/>
        </w:rPr>
        <w:t xml:space="preserve"> </w:t>
      </w:r>
      <w:r w:rsidR="006B551F" w:rsidRPr="00976FCB">
        <w:rPr>
          <w:rFonts w:cs="Arial"/>
          <w:sz w:val="22"/>
          <w:szCs w:val="22"/>
        </w:rPr>
        <w:t xml:space="preserve"> </w:t>
      </w:r>
    </w:p>
    <w:p w14:paraId="35CC7673" w14:textId="77777777" w:rsidR="0029018C" w:rsidRPr="00976FCB" w:rsidRDefault="0029018C" w:rsidP="00AD1172">
      <w:pPr>
        <w:jc w:val="both"/>
        <w:rPr>
          <w:rFonts w:cs="Arial"/>
          <w:sz w:val="22"/>
          <w:szCs w:val="22"/>
        </w:rPr>
      </w:pPr>
    </w:p>
    <w:p w14:paraId="5BE18936" w14:textId="4846A23D" w:rsidR="008A1341" w:rsidRPr="00976FCB" w:rsidRDefault="008A1341" w:rsidP="00AD1172">
      <w:pPr>
        <w:ind w:left="142" w:right="333"/>
        <w:jc w:val="both"/>
        <w:rPr>
          <w:rFonts w:cs="Arial"/>
          <w:i/>
          <w:iCs/>
          <w:sz w:val="20"/>
          <w:szCs w:val="20"/>
        </w:rPr>
      </w:pPr>
      <w:r w:rsidRPr="00976FCB">
        <w:rPr>
          <w:rFonts w:cs="Arial"/>
          <w:i/>
          <w:iCs/>
          <w:sz w:val="20"/>
          <w:szCs w:val="20"/>
        </w:rPr>
        <w:t xml:space="preserve">(…) </w:t>
      </w:r>
    </w:p>
    <w:p w14:paraId="7A0C5B50" w14:textId="77777777" w:rsidR="008A1341" w:rsidRPr="00976FCB" w:rsidRDefault="008A1341" w:rsidP="00AD1172">
      <w:pPr>
        <w:ind w:left="142" w:right="333"/>
        <w:jc w:val="both"/>
        <w:rPr>
          <w:rFonts w:cs="Arial"/>
          <w:sz w:val="20"/>
          <w:szCs w:val="20"/>
        </w:rPr>
      </w:pPr>
    </w:p>
    <w:p w14:paraId="36866803" w14:textId="03472486" w:rsidR="00096AF9" w:rsidRPr="00976FCB" w:rsidRDefault="00096AF9" w:rsidP="00AD1172">
      <w:pPr>
        <w:ind w:left="142" w:right="333"/>
        <w:jc w:val="both"/>
        <w:rPr>
          <w:rFonts w:cs="Arial"/>
          <w:i/>
          <w:iCs/>
          <w:sz w:val="20"/>
          <w:szCs w:val="20"/>
        </w:rPr>
      </w:pPr>
      <w:r w:rsidRPr="00976FCB">
        <w:rPr>
          <w:rFonts w:cs="Arial"/>
          <w:bCs/>
          <w:i/>
          <w:sz w:val="20"/>
          <w:szCs w:val="20"/>
        </w:rPr>
        <w:t>“</w:t>
      </w:r>
      <w:r w:rsidRPr="00976FCB">
        <w:rPr>
          <w:rFonts w:cs="Arial"/>
          <w:b/>
          <w:bCs/>
          <w:i/>
          <w:iCs/>
          <w:sz w:val="20"/>
          <w:szCs w:val="20"/>
        </w:rPr>
        <w:t>ARTÍCULO</w:t>
      </w:r>
      <w:bookmarkStart w:id="1" w:name="56"/>
      <w:bookmarkEnd w:id="1"/>
      <w:r w:rsidRPr="00976FCB">
        <w:rPr>
          <w:rFonts w:cs="Arial"/>
          <w:b/>
          <w:bCs/>
          <w:i/>
          <w:iCs/>
          <w:sz w:val="20"/>
          <w:szCs w:val="20"/>
        </w:rPr>
        <w:t> 56. Notificación electrónica.</w:t>
      </w:r>
      <w:r w:rsidRPr="00976FCB">
        <w:rPr>
          <w:rFonts w:cs="Arial"/>
          <w:i/>
          <w:iCs/>
          <w:sz w:val="20"/>
          <w:szCs w:val="20"/>
        </w:rPr>
        <w:t xml:space="preserve"> Las autoridades podrán notificar sus actos a través de medios electrónicos, </w:t>
      </w:r>
      <w:r w:rsidRPr="00976FCB">
        <w:rPr>
          <w:rFonts w:cs="Arial"/>
          <w:b/>
          <w:i/>
          <w:iCs/>
          <w:sz w:val="20"/>
          <w:szCs w:val="20"/>
          <w:u w:val="single"/>
        </w:rPr>
        <w:t>siempre que el administrado haya aceptado este medio de notificación</w:t>
      </w:r>
      <w:r w:rsidRPr="00976FCB">
        <w:rPr>
          <w:rFonts w:cs="Arial"/>
          <w:i/>
          <w:iCs/>
          <w:sz w:val="20"/>
          <w:szCs w:val="20"/>
        </w:rPr>
        <w:t>.</w:t>
      </w:r>
      <w:r w:rsidR="00B96225" w:rsidRPr="00976FCB">
        <w:rPr>
          <w:rFonts w:cs="Arial"/>
          <w:i/>
          <w:iCs/>
          <w:sz w:val="20"/>
          <w:szCs w:val="20"/>
        </w:rPr>
        <w:t xml:space="preserve"> </w:t>
      </w:r>
    </w:p>
    <w:p w14:paraId="5D510292" w14:textId="77777777" w:rsidR="00096AF9" w:rsidRPr="00976FCB" w:rsidRDefault="00096AF9" w:rsidP="00AD1172">
      <w:pPr>
        <w:ind w:left="142" w:right="333"/>
        <w:jc w:val="both"/>
        <w:rPr>
          <w:rFonts w:cs="Arial"/>
          <w:i/>
          <w:iCs/>
          <w:sz w:val="20"/>
          <w:szCs w:val="20"/>
        </w:rPr>
      </w:pPr>
      <w:r w:rsidRPr="00976FCB">
        <w:rPr>
          <w:rFonts w:cs="Arial"/>
          <w:i/>
          <w:iCs/>
          <w:sz w:val="20"/>
          <w:szCs w:val="20"/>
        </w:rPr>
        <w:t> </w:t>
      </w:r>
    </w:p>
    <w:p w14:paraId="460EB8A4" w14:textId="140104F1" w:rsidR="00096AF9" w:rsidRPr="00976FCB" w:rsidRDefault="00096AF9" w:rsidP="00AD1172">
      <w:pPr>
        <w:ind w:left="142" w:right="333"/>
        <w:jc w:val="both"/>
        <w:rPr>
          <w:rFonts w:cs="Arial"/>
          <w:i/>
          <w:iCs/>
          <w:sz w:val="20"/>
          <w:szCs w:val="20"/>
        </w:rPr>
      </w:pPr>
      <w:r w:rsidRPr="00976FCB">
        <w:rPr>
          <w:rFonts w:cs="Arial"/>
          <w:i/>
          <w:iCs/>
          <w:sz w:val="20"/>
          <w:szCs w:val="20"/>
        </w:rPr>
        <w:t xml:space="preserve">Sin embargo, durante el desarrollo de la actuación el interesado podrá solicitar a la autoridad que las notificaciones sucesivas no se realicen por medios electrónicos, </w:t>
      </w:r>
      <w:r w:rsidRPr="00976FCB">
        <w:rPr>
          <w:rFonts w:cs="Arial"/>
          <w:b/>
          <w:i/>
          <w:iCs/>
          <w:sz w:val="20"/>
          <w:szCs w:val="20"/>
          <w:u w:val="single"/>
        </w:rPr>
        <w:t>sino de conformidad con los otros medios previstos en el Capítulo Quinto del presente Título</w:t>
      </w:r>
      <w:r w:rsidRPr="00976FCB">
        <w:rPr>
          <w:rFonts w:cs="Arial"/>
          <w:i/>
          <w:iCs/>
          <w:sz w:val="20"/>
          <w:szCs w:val="20"/>
        </w:rPr>
        <w:t>, a menos que el uso de medios electrónicos sea obligatorio en los términos del inciso tercero del artículo 53A del presente título</w:t>
      </w:r>
      <w:r w:rsidR="00517A64" w:rsidRPr="00976FCB">
        <w:rPr>
          <w:rFonts w:cs="Arial"/>
          <w:i/>
          <w:iCs/>
          <w:sz w:val="20"/>
          <w:szCs w:val="20"/>
        </w:rPr>
        <w:t xml:space="preserve"> </w:t>
      </w:r>
      <w:r w:rsidR="005175EF" w:rsidRPr="00976FCB">
        <w:rPr>
          <w:rFonts w:cs="Arial"/>
          <w:i/>
          <w:iCs/>
          <w:sz w:val="20"/>
          <w:szCs w:val="20"/>
        </w:rPr>
        <w:t>(…)”</w:t>
      </w:r>
      <w:r w:rsidRPr="00976FCB">
        <w:rPr>
          <w:rFonts w:cs="Arial"/>
          <w:i/>
          <w:iCs/>
          <w:sz w:val="20"/>
          <w:szCs w:val="20"/>
        </w:rPr>
        <w:t>.</w:t>
      </w:r>
    </w:p>
    <w:p w14:paraId="4747A429" w14:textId="77777777" w:rsidR="00813071" w:rsidRPr="00976FCB" w:rsidRDefault="00813071" w:rsidP="00AD1172">
      <w:pPr>
        <w:ind w:left="708"/>
        <w:jc w:val="both"/>
        <w:rPr>
          <w:rFonts w:cs="Arial"/>
          <w:i/>
          <w:sz w:val="20"/>
          <w:szCs w:val="20"/>
        </w:rPr>
      </w:pPr>
    </w:p>
    <w:p w14:paraId="1BA72A09" w14:textId="3356E415" w:rsidR="00F85184" w:rsidRPr="00976FCB" w:rsidRDefault="004167F6" w:rsidP="00AD1172">
      <w:pPr>
        <w:jc w:val="both"/>
        <w:rPr>
          <w:rFonts w:cs="Arial"/>
          <w:sz w:val="22"/>
          <w:szCs w:val="22"/>
        </w:rPr>
      </w:pPr>
      <w:r w:rsidRPr="00976FCB">
        <w:rPr>
          <w:rFonts w:cs="Arial"/>
          <w:sz w:val="22"/>
          <w:szCs w:val="22"/>
        </w:rPr>
        <w:t xml:space="preserve">Así las cosas, se tiene que, de manera general, para que pueda surtirse una notificación de forma electrónica, </w:t>
      </w:r>
      <w:r w:rsidRPr="00976FCB">
        <w:rPr>
          <w:rFonts w:cs="Arial"/>
          <w:b/>
          <w:bCs/>
          <w:sz w:val="22"/>
          <w:szCs w:val="22"/>
        </w:rPr>
        <w:t>es indispensable que a quien se va a notificar, haya autorizado previamente la notificación electrónica</w:t>
      </w:r>
      <w:r w:rsidRPr="00976FCB">
        <w:rPr>
          <w:rFonts w:cs="Arial"/>
          <w:sz w:val="22"/>
          <w:szCs w:val="22"/>
        </w:rPr>
        <w:t xml:space="preserve">, especificando la dirección electrónica para tal efecto. Por lo cual no cabe duda </w:t>
      </w:r>
      <w:r w:rsidR="001A4EBB" w:rsidRPr="00976FCB">
        <w:rPr>
          <w:rFonts w:cs="Arial"/>
          <w:sz w:val="22"/>
          <w:szCs w:val="22"/>
        </w:rPr>
        <w:t>que</w:t>
      </w:r>
      <w:r w:rsidRPr="00976FCB">
        <w:rPr>
          <w:rFonts w:cs="Arial"/>
          <w:sz w:val="22"/>
          <w:szCs w:val="22"/>
        </w:rPr>
        <w:t xml:space="preserve"> será </w:t>
      </w:r>
      <w:r w:rsidRPr="00976FCB">
        <w:rPr>
          <w:rFonts w:cs="Arial"/>
          <w:b/>
          <w:bCs/>
          <w:sz w:val="22"/>
          <w:szCs w:val="22"/>
        </w:rPr>
        <w:t>necesario</w:t>
      </w:r>
      <w:r w:rsidRPr="00976FCB">
        <w:rPr>
          <w:rFonts w:cs="Arial"/>
          <w:sz w:val="22"/>
          <w:szCs w:val="22"/>
        </w:rPr>
        <w:t xml:space="preserve"> que previamente </w:t>
      </w:r>
      <w:r w:rsidRPr="00976FCB">
        <w:rPr>
          <w:rFonts w:cs="Arial"/>
          <w:b/>
          <w:bCs/>
          <w:sz w:val="22"/>
          <w:szCs w:val="22"/>
        </w:rPr>
        <w:t>el administrado</w:t>
      </w:r>
      <w:r w:rsidRPr="00976FCB">
        <w:rPr>
          <w:rFonts w:cs="Arial"/>
          <w:sz w:val="22"/>
          <w:szCs w:val="22"/>
        </w:rPr>
        <w:t xml:space="preserve"> autorice recibir notificaciones electrónicamente e informe la dirección electrónica en la que desea ser notificado.</w:t>
      </w:r>
    </w:p>
    <w:p w14:paraId="2466B42E" w14:textId="131B1045" w:rsidR="00E46C3B" w:rsidRPr="00976FCB" w:rsidRDefault="00E46C3B" w:rsidP="00AD1172">
      <w:pPr>
        <w:jc w:val="both"/>
        <w:rPr>
          <w:rFonts w:cs="Arial"/>
          <w:sz w:val="22"/>
          <w:szCs w:val="22"/>
        </w:rPr>
      </w:pPr>
    </w:p>
    <w:p w14:paraId="1C3CF418" w14:textId="3D4233BB" w:rsidR="00B96225" w:rsidRPr="00976FCB" w:rsidRDefault="00B96225" w:rsidP="00AD1172">
      <w:pPr>
        <w:jc w:val="both"/>
        <w:rPr>
          <w:rFonts w:cs="Arial"/>
          <w:sz w:val="22"/>
          <w:szCs w:val="22"/>
        </w:rPr>
      </w:pPr>
      <w:r w:rsidRPr="00976FCB">
        <w:rPr>
          <w:rFonts w:cs="Arial"/>
          <w:sz w:val="22"/>
          <w:szCs w:val="22"/>
        </w:rPr>
        <w:t xml:space="preserve">Precisado lo anterior, en el presente caso administrativo sancionatorio, se evidencia irregularidad procesal significativa que compromete la validez y legalidad de toda la actuación, en relación con la notificación, las cuales se hicieron de manera electrónica desconociendo las formalidades legales, toda vez que esta clase de notificación solo son procedentes si el administrado </w:t>
      </w:r>
      <w:r w:rsidRPr="00976FCB">
        <w:rPr>
          <w:rFonts w:cs="Arial"/>
          <w:b/>
          <w:bCs/>
          <w:sz w:val="22"/>
          <w:szCs w:val="22"/>
        </w:rPr>
        <w:t>la autoriza expresamente</w:t>
      </w:r>
      <w:r w:rsidRPr="00976FCB">
        <w:rPr>
          <w:rFonts w:cs="Arial"/>
          <w:sz w:val="22"/>
          <w:szCs w:val="22"/>
        </w:rPr>
        <w:t xml:space="preserve">, lo cual no se evidencia en la foliatura del presente radicado. </w:t>
      </w:r>
    </w:p>
    <w:p w14:paraId="163B7DD3" w14:textId="77777777" w:rsidR="00B96225" w:rsidRPr="00976FCB" w:rsidRDefault="00B96225" w:rsidP="00AD1172">
      <w:pPr>
        <w:jc w:val="both"/>
        <w:rPr>
          <w:rFonts w:cs="Arial"/>
          <w:sz w:val="22"/>
          <w:szCs w:val="22"/>
        </w:rPr>
      </w:pPr>
    </w:p>
    <w:p w14:paraId="7419A6FC" w14:textId="670DF224" w:rsidR="00391F47" w:rsidRPr="00976FCB" w:rsidRDefault="00E46C3B" w:rsidP="00AD1172">
      <w:pPr>
        <w:jc w:val="both"/>
        <w:rPr>
          <w:rFonts w:cs="Arial"/>
          <w:sz w:val="22"/>
          <w:szCs w:val="22"/>
        </w:rPr>
      </w:pPr>
      <w:r w:rsidRPr="00976FCB">
        <w:rPr>
          <w:rFonts w:cs="Arial"/>
          <w:sz w:val="22"/>
          <w:szCs w:val="22"/>
        </w:rPr>
        <w:t xml:space="preserve">Frente a este tema en específico, </w:t>
      </w:r>
      <w:r w:rsidR="00391F47" w:rsidRPr="00976FCB">
        <w:rPr>
          <w:rFonts w:cs="Arial"/>
          <w:sz w:val="22"/>
          <w:szCs w:val="22"/>
        </w:rPr>
        <w:t xml:space="preserve">el jurista José Luis Benavides autor de la obra </w:t>
      </w:r>
      <w:r w:rsidR="00391F47" w:rsidRPr="00976FCB">
        <w:rPr>
          <w:rFonts w:cs="Arial"/>
          <w:i/>
          <w:sz w:val="22"/>
          <w:szCs w:val="22"/>
        </w:rPr>
        <w:t>“Código de procedimiento administrativo y de lo contencioso administrativo ley 1437 de 2011 comentado y concordado (2 edición)”</w:t>
      </w:r>
      <w:r w:rsidR="00A41710" w:rsidRPr="00976FCB">
        <w:rPr>
          <w:rFonts w:cs="Arial"/>
          <w:sz w:val="22"/>
          <w:szCs w:val="22"/>
        </w:rPr>
        <w:t xml:space="preserve"> Editorial Universidad Externado de Colombia</w:t>
      </w:r>
      <w:r w:rsidR="00391F47" w:rsidRPr="00976FCB">
        <w:rPr>
          <w:rFonts w:cs="Arial"/>
          <w:sz w:val="22"/>
          <w:szCs w:val="22"/>
        </w:rPr>
        <w:t>, expone las siguientes precisiones:</w:t>
      </w:r>
    </w:p>
    <w:p w14:paraId="7AEA6A7D" w14:textId="0E044569" w:rsidR="00391F47" w:rsidRPr="00976FCB" w:rsidRDefault="00391F47" w:rsidP="00AD1172">
      <w:pPr>
        <w:jc w:val="both"/>
        <w:rPr>
          <w:rFonts w:cs="Arial"/>
          <w:sz w:val="22"/>
          <w:szCs w:val="22"/>
        </w:rPr>
      </w:pPr>
    </w:p>
    <w:p w14:paraId="62F9CBE7" w14:textId="16ACF68F" w:rsidR="0087114A" w:rsidRPr="00976FCB" w:rsidRDefault="00FD58FF" w:rsidP="00AD1172">
      <w:pPr>
        <w:ind w:left="284" w:right="333"/>
        <w:jc w:val="both"/>
        <w:rPr>
          <w:rFonts w:cs="Arial"/>
          <w:i/>
          <w:sz w:val="20"/>
          <w:szCs w:val="20"/>
        </w:rPr>
      </w:pPr>
      <w:r w:rsidRPr="00976FCB">
        <w:rPr>
          <w:rFonts w:cs="Arial"/>
          <w:i/>
          <w:sz w:val="20"/>
          <w:szCs w:val="20"/>
        </w:rPr>
        <w:t>“</w:t>
      </w:r>
      <w:r w:rsidR="0087114A" w:rsidRPr="00976FCB">
        <w:rPr>
          <w:rFonts w:cs="Arial"/>
          <w:b/>
          <w:bCs/>
          <w:i/>
          <w:sz w:val="20"/>
          <w:szCs w:val="20"/>
        </w:rPr>
        <w:t>El acto de notificación de los actos administrativos es un requisito sustancial de la oponibilidad de los actos administrativos y la base del ejercicio del derecho de defensa y contradicción por parte de los administrados</w:t>
      </w:r>
      <w:r w:rsidR="0087114A" w:rsidRPr="00976FCB">
        <w:rPr>
          <w:rFonts w:cs="Arial"/>
          <w:i/>
          <w:sz w:val="20"/>
          <w:szCs w:val="20"/>
        </w:rPr>
        <w:t xml:space="preserve">. La manera más eficiente de notificar cualquier actuación tanto desde el punto de vista de su alcance como de los costos es la utilización de medios electrónicos. Lo anterior por el alcance y penetración de estos medios en la vida cotidiana. </w:t>
      </w:r>
      <w:r w:rsidR="0087114A" w:rsidRPr="00976FCB">
        <w:rPr>
          <w:rFonts w:cs="Arial"/>
          <w:b/>
          <w:bCs/>
          <w:i/>
          <w:sz w:val="20"/>
          <w:szCs w:val="20"/>
          <w:u w:val="single"/>
        </w:rPr>
        <w:t>No obstante, la Administración solo podrá usar estos medios si ha sido aceptado por el ciudadano</w:t>
      </w:r>
      <w:r w:rsidR="0087114A" w:rsidRPr="00976FCB">
        <w:rPr>
          <w:rFonts w:cs="Arial"/>
          <w:i/>
          <w:sz w:val="20"/>
          <w:szCs w:val="20"/>
        </w:rPr>
        <w:t>. De ser así, el artículo 17 de la Ley 527 establece una presunción de autenticidad respecto de los usuarios que utilicen un medio acordado previamente para las comunicaciones electrónicas. Esta presunción, sin embargo, no abarca la integridad del contenido del mensaje de datos.</w:t>
      </w:r>
    </w:p>
    <w:p w14:paraId="54E77455" w14:textId="10B99F0E" w:rsidR="00391F47" w:rsidRPr="00976FCB" w:rsidRDefault="00391F47" w:rsidP="00AD1172">
      <w:pPr>
        <w:ind w:left="284" w:right="333"/>
        <w:jc w:val="both"/>
        <w:rPr>
          <w:rFonts w:cs="Arial"/>
          <w:i/>
          <w:sz w:val="20"/>
          <w:szCs w:val="20"/>
        </w:rPr>
      </w:pPr>
    </w:p>
    <w:p w14:paraId="3C17A84A" w14:textId="6217C0E5" w:rsidR="00E767F9" w:rsidRPr="00976FCB" w:rsidRDefault="00E767F9" w:rsidP="00AD1172">
      <w:pPr>
        <w:ind w:left="284" w:right="333"/>
        <w:jc w:val="both"/>
        <w:rPr>
          <w:rFonts w:cs="Arial"/>
          <w:i/>
          <w:sz w:val="20"/>
          <w:szCs w:val="20"/>
        </w:rPr>
      </w:pPr>
      <w:r w:rsidRPr="00976FCB">
        <w:rPr>
          <w:rFonts w:cs="Arial"/>
          <w:b/>
          <w:bCs/>
          <w:i/>
          <w:sz w:val="20"/>
          <w:szCs w:val="20"/>
          <w:u w:val="single"/>
        </w:rPr>
        <w:t>El uso de los medios electrónicos en la notificación de los actos administrativos no puede ser una forma de menoscabar los derechos de los ciudadanos a una debida y oportuna información respecto del contenido de las decisiones de la Administración que les puedan afectar</w:t>
      </w:r>
      <w:r w:rsidRPr="00976FCB">
        <w:rPr>
          <w:rFonts w:cs="Arial"/>
          <w:i/>
          <w:sz w:val="20"/>
          <w:szCs w:val="20"/>
        </w:rPr>
        <w:t xml:space="preserve">. </w:t>
      </w:r>
      <w:r w:rsidRPr="00976FCB">
        <w:rPr>
          <w:rFonts w:cs="Arial"/>
          <w:b/>
          <w:bCs/>
          <w:i/>
          <w:sz w:val="20"/>
          <w:szCs w:val="20"/>
        </w:rPr>
        <w:t xml:space="preserve">Los </w:t>
      </w:r>
      <w:r w:rsidRPr="00976FCB">
        <w:rPr>
          <w:rFonts w:cs="Arial"/>
          <w:b/>
          <w:bCs/>
          <w:i/>
          <w:sz w:val="20"/>
          <w:szCs w:val="20"/>
        </w:rPr>
        <w:lastRenderedPageBreak/>
        <w:t xml:space="preserve">derechos deben mantenerse </w:t>
      </w:r>
      <w:r w:rsidR="00E95932" w:rsidRPr="00976FCB">
        <w:rPr>
          <w:rFonts w:cs="Arial"/>
          <w:b/>
          <w:bCs/>
          <w:i/>
          <w:sz w:val="20"/>
          <w:szCs w:val="20"/>
        </w:rPr>
        <w:t>incólumes</w:t>
      </w:r>
      <w:r w:rsidR="00E95932" w:rsidRPr="00976FCB">
        <w:rPr>
          <w:rFonts w:cs="Arial"/>
          <w:i/>
          <w:sz w:val="20"/>
          <w:szCs w:val="20"/>
        </w:rPr>
        <w:t>,</w:t>
      </w:r>
      <w:r w:rsidRPr="00976FCB">
        <w:rPr>
          <w:rFonts w:cs="Arial"/>
          <w:i/>
          <w:sz w:val="20"/>
          <w:szCs w:val="20"/>
        </w:rPr>
        <w:t xml:space="preserve"> aunque se usen medios digitales para dar a conocer la información o contenido de los actos administrativos.</w:t>
      </w:r>
    </w:p>
    <w:p w14:paraId="50F42C58" w14:textId="77777777" w:rsidR="00E95932" w:rsidRPr="00976FCB" w:rsidRDefault="00E95932" w:rsidP="00AD1172">
      <w:pPr>
        <w:ind w:left="284" w:right="333"/>
        <w:jc w:val="both"/>
        <w:rPr>
          <w:rFonts w:cs="Arial"/>
          <w:i/>
          <w:sz w:val="20"/>
          <w:szCs w:val="20"/>
        </w:rPr>
      </w:pPr>
    </w:p>
    <w:p w14:paraId="1894EF30" w14:textId="6DEF632B" w:rsidR="00E95932" w:rsidRPr="00976FCB" w:rsidRDefault="00E95932" w:rsidP="00AD1172">
      <w:pPr>
        <w:ind w:left="284" w:right="333"/>
        <w:jc w:val="both"/>
        <w:rPr>
          <w:rFonts w:cs="Arial"/>
          <w:i/>
          <w:sz w:val="20"/>
          <w:szCs w:val="20"/>
        </w:rPr>
      </w:pPr>
      <w:r w:rsidRPr="00976FCB">
        <w:rPr>
          <w:rFonts w:cs="Arial"/>
          <w:i/>
          <w:sz w:val="20"/>
          <w:szCs w:val="20"/>
          <w:u w:val="single"/>
        </w:rPr>
        <w:t>El ciudadano puede retractarse de su decisión voluntaria de aceptar los medios electrónicos como forma idónea de notificación</w:t>
      </w:r>
      <w:r w:rsidRPr="00976FCB">
        <w:rPr>
          <w:rFonts w:cs="Arial"/>
          <w:i/>
          <w:sz w:val="20"/>
          <w:szCs w:val="20"/>
        </w:rPr>
        <w:t xml:space="preserve">. En ese caso, la Administración </w:t>
      </w:r>
      <w:r w:rsidRPr="00976FCB">
        <w:rPr>
          <w:rFonts w:cs="Arial"/>
          <w:b/>
          <w:bCs/>
          <w:i/>
          <w:sz w:val="20"/>
          <w:szCs w:val="20"/>
        </w:rPr>
        <w:t>estará obligada a utilizar los medios tradicionales de actuación y revestir a los mismos de las garantías constitucionales y legales</w:t>
      </w:r>
      <w:r w:rsidRPr="00976FCB">
        <w:rPr>
          <w:rFonts w:cs="Arial"/>
          <w:i/>
          <w:sz w:val="20"/>
          <w:szCs w:val="20"/>
        </w:rPr>
        <w:t>”. (Resaltado propio)</w:t>
      </w:r>
    </w:p>
    <w:p w14:paraId="24A8C541" w14:textId="77777777" w:rsidR="00E95932" w:rsidRPr="00976FCB" w:rsidRDefault="00E95932" w:rsidP="00AD1172">
      <w:pPr>
        <w:jc w:val="both"/>
        <w:rPr>
          <w:rFonts w:cs="Arial"/>
          <w:sz w:val="22"/>
          <w:szCs w:val="22"/>
        </w:rPr>
      </w:pPr>
    </w:p>
    <w:p w14:paraId="30596220" w14:textId="40E40EBB" w:rsidR="002D018A" w:rsidRPr="00976FCB" w:rsidRDefault="00114BAF" w:rsidP="00AD1172">
      <w:pPr>
        <w:jc w:val="both"/>
        <w:rPr>
          <w:rFonts w:cs="Arial"/>
          <w:sz w:val="22"/>
          <w:szCs w:val="22"/>
        </w:rPr>
      </w:pPr>
      <w:r w:rsidRPr="00976FCB">
        <w:rPr>
          <w:rFonts w:cs="Arial"/>
          <w:sz w:val="22"/>
          <w:szCs w:val="22"/>
        </w:rPr>
        <w:t xml:space="preserve">En la misma línea, el tratadista en la materia </w:t>
      </w:r>
      <w:r w:rsidR="00F35117" w:rsidRPr="00976FCB">
        <w:rPr>
          <w:rFonts w:cs="Arial"/>
          <w:sz w:val="22"/>
          <w:szCs w:val="22"/>
        </w:rPr>
        <w:t xml:space="preserve">procedimental </w:t>
      </w:r>
      <w:r w:rsidRPr="00976FCB">
        <w:rPr>
          <w:rFonts w:cs="Arial"/>
          <w:sz w:val="22"/>
          <w:szCs w:val="22"/>
        </w:rPr>
        <w:t xml:space="preserve">administrativa </w:t>
      </w:r>
      <w:r w:rsidR="00ED7E09" w:rsidRPr="00976FCB">
        <w:rPr>
          <w:rFonts w:cs="Arial"/>
          <w:sz w:val="22"/>
          <w:szCs w:val="22"/>
        </w:rPr>
        <w:t xml:space="preserve">Enrique José Arboleda Perdomo en su obra </w:t>
      </w:r>
      <w:r w:rsidR="00ED7E09" w:rsidRPr="00976FCB">
        <w:rPr>
          <w:rFonts w:cs="Arial"/>
          <w:i/>
          <w:sz w:val="22"/>
          <w:szCs w:val="22"/>
        </w:rPr>
        <w:t>“Comentarios al Código de Procedimiento Administrativo y de lo Contencioso Administrativo”</w:t>
      </w:r>
      <w:r w:rsidR="00ED7E09" w:rsidRPr="00976FCB">
        <w:rPr>
          <w:rFonts w:cs="Arial"/>
          <w:sz w:val="22"/>
          <w:szCs w:val="22"/>
        </w:rPr>
        <w:t xml:space="preserve"> Tercera Edición, Editorial Legis</w:t>
      </w:r>
      <w:r w:rsidR="00D75FA2" w:rsidRPr="00976FCB">
        <w:rPr>
          <w:rFonts w:cs="Arial"/>
          <w:sz w:val="22"/>
          <w:szCs w:val="22"/>
        </w:rPr>
        <w:t>,</w:t>
      </w:r>
      <w:r w:rsidR="00DE3BBA" w:rsidRPr="00976FCB">
        <w:rPr>
          <w:rFonts w:cs="Arial"/>
          <w:sz w:val="22"/>
          <w:szCs w:val="22"/>
        </w:rPr>
        <w:t xml:space="preserve"> expone frente a la notificación por medios electrónicos lo siguiente: </w:t>
      </w:r>
    </w:p>
    <w:p w14:paraId="24B411E8" w14:textId="77777777" w:rsidR="005321EE" w:rsidRPr="00976FCB" w:rsidRDefault="005321EE" w:rsidP="00AD1172">
      <w:pPr>
        <w:jc w:val="both"/>
        <w:rPr>
          <w:rFonts w:cs="Arial"/>
          <w:sz w:val="22"/>
          <w:szCs w:val="22"/>
        </w:rPr>
      </w:pPr>
    </w:p>
    <w:p w14:paraId="2A049B16" w14:textId="15684F25" w:rsidR="008A1341" w:rsidRPr="00976FCB" w:rsidRDefault="008A1341" w:rsidP="00AD1172">
      <w:pPr>
        <w:jc w:val="both"/>
        <w:rPr>
          <w:rFonts w:cs="Arial"/>
          <w:i/>
          <w:iCs/>
          <w:sz w:val="20"/>
          <w:szCs w:val="20"/>
        </w:rPr>
      </w:pPr>
      <w:r w:rsidRPr="00976FCB">
        <w:rPr>
          <w:rFonts w:cs="Arial"/>
          <w:i/>
          <w:iCs/>
          <w:sz w:val="20"/>
          <w:szCs w:val="20"/>
        </w:rPr>
        <w:t xml:space="preserve">(…) </w:t>
      </w:r>
    </w:p>
    <w:p w14:paraId="5C1BDC02" w14:textId="77777777" w:rsidR="00D579AB" w:rsidRPr="00976FCB" w:rsidRDefault="00D579AB" w:rsidP="00AD1172">
      <w:pPr>
        <w:jc w:val="both"/>
        <w:rPr>
          <w:rFonts w:cs="Arial"/>
          <w:i/>
          <w:iCs/>
          <w:sz w:val="6"/>
          <w:szCs w:val="20"/>
        </w:rPr>
      </w:pPr>
    </w:p>
    <w:p w14:paraId="31E3A350" w14:textId="33D6995C" w:rsidR="00B826C6" w:rsidRPr="00976FCB" w:rsidRDefault="005B23B2" w:rsidP="00AD1172">
      <w:pPr>
        <w:ind w:left="284" w:right="333"/>
        <w:jc w:val="both"/>
        <w:rPr>
          <w:rFonts w:cs="Arial"/>
          <w:i/>
          <w:sz w:val="20"/>
          <w:szCs w:val="20"/>
        </w:rPr>
      </w:pPr>
      <w:r w:rsidRPr="00976FCB">
        <w:rPr>
          <w:rFonts w:cs="Arial"/>
          <w:i/>
          <w:iCs/>
          <w:sz w:val="20"/>
          <w:szCs w:val="20"/>
        </w:rPr>
        <w:t>“</w:t>
      </w:r>
      <w:r w:rsidR="00B826C6" w:rsidRPr="00976FCB">
        <w:rPr>
          <w:rFonts w:cs="Arial"/>
          <w:i/>
          <w:sz w:val="20"/>
          <w:szCs w:val="20"/>
        </w:rPr>
        <w:t xml:space="preserve">El artículo 56 regula la realización de las notificaciones de los actos administrativos a través de los medios electrónicos, agregando, a las actualmente existentes, algunas </w:t>
      </w:r>
      <w:r w:rsidR="00B826C6" w:rsidRPr="00976FCB">
        <w:rPr>
          <w:rFonts w:cs="Arial"/>
          <w:b/>
          <w:bCs/>
          <w:i/>
          <w:sz w:val="20"/>
          <w:szCs w:val="20"/>
          <w:u w:val="single"/>
        </w:rPr>
        <w:t>reglas especiales</w:t>
      </w:r>
      <w:r w:rsidR="00B826C6" w:rsidRPr="00976FCB">
        <w:rPr>
          <w:rFonts w:cs="Arial"/>
          <w:i/>
          <w:sz w:val="20"/>
          <w:szCs w:val="20"/>
        </w:rPr>
        <w:t>. En virtud de la llamada equivalencia funcional, las notificaciones por esta vía tienen los mismos efectos de las que se realizan en forma escrita por los funcionarios competentes, por lo cual al comentar el artículo 66 haremos las anotaciones generales sobre la notificación, su naturaleza, efectos, etc., y a ellos remitimos al lector.</w:t>
      </w:r>
    </w:p>
    <w:p w14:paraId="1908D06F" w14:textId="77777777" w:rsidR="0026260D" w:rsidRPr="00976FCB" w:rsidRDefault="0026260D" w:rsidP="00AD1172">
      <w:pPr>
        <w:ind w:left="284" w:right="333"/>
        <w:jc w:val="both"/>
        <w:rPr>
          <w:rFonts w:cs="Arial"/>
          <w:i/>
          <w:sz w:val="20"/>
          <w:szCs w:val="20"/>
        </w:rPr>
      </w:pPr>
    </w:p>
    <w:p w14:paraId="04FD1446" w14:textId="0230F16B" w:rsidR="00B826C6" w:rsidRPr="00976FCB" w:rsidRDefault="00B826C6" w:rsidP="00AD1172">
      <w:pPr>
        <w:ind w:left="284" w:right="333"/>
        <w:jc w:val="both"/>
        <w:rPr>
          <w:rFonts w:cs="Arial"/>
          <w:i/>
          <w:sz w:val="20"/>
          <w:szCs w:val="20"/>
        </w:rPr>
      </w:pPr>
      <w:r w:rsidRPr="00976FCB">
        <w:rPr>
          <w:rFonts w:cs="Arial"/>
          <w:i/>
          <w:sz w:val="20"/>
          <w:szCs w:val="20"/>
        </w:rPr>
        <w:t>La norma como quedó redactada en la Reforma al código parece contradictoria, por lo cual creemos que la interpretación es la siguiente:</w:t>
      </w:r>
    </w:p>
    <w:p w14:paraId="7BFF7D98" w14:textId="77777777" w:rsidR="00B826C6" w:rsidRPr="00976FCB" w:rsidRDefault="00B826C6" w:rsidP="00AD1172">
      <w:pPr>
        <w:ind w:left="284" w:right="333"/>
        <w:jc w:val="both"/>
        <w:rPr>
          <w:rFonts w:cs="Arial"/>
          <w:i/>
          <w:sz w:val="20"/>
          <w:szCs w:val="20"/>
        </w:rPr>
      </w:pPr>
    </w:p>
    <w:p w14:paraId="13822AF4" w14:textId="56E58F74" w:rsidR="00B826C6" w:rsidRPr="00976FCB" w:rsidRDefault="00B826C6" w:rsidP="00AD1172">
      <w:pPr>
        <w:ind w:left="284" w:right="333"/>
        <w:jc w:val="both"/>
        <w:rPr>
          <w:rFonts w:cs="Arial"/>
          <w:i/>
          <w:sz w:val="20"/>
          <w:szCs w:val="20"/>
        </w:rPr>
      </w:pPr>
      <w:r w:rsidRPr="00976FCB">
        <w:rPr>
          <w:rFonts w:cs="Arial"/>
          <w:i/>
          <w:sz w:val="20"/>
          <w:szCs w:val="20"/>
        </w:rPr>
        <w:t>-Si la actuación administrativa se hace obligatoriamente por medios electrónicos, la notificación será electrónica y no es posible pedir que no se haga así.</w:t>
      </w:r>
    </w:p>
    <w:p w14:paraId="03B69A80" w14:textId="77777777" w:rsidR="00B826C6" w:rsidRPr="00976FCB" w:rsidRDefault="00B826C6" w:rsidP="00AD1172">
      <w:pPr>
        <w:ind w:left="284" w:right="333"/>
        <w:jc w:val="both"/>
        <w:rPr>
          <w:rFonts w:cs="Arial"/>
          <w:i/>
          <w:sz w:val="20"/>
          <w:szCs w:val="20"/>
        </w:rPr>
      </w:pPr>
    </w:p>
    <w:p w14:paraId="0F51DB66" w14:textId="12EF36E2" w:rsidR="00B826C6" w:rsidRPr="00976FCB" w:rsidRDefault="00B826C6" w:rsidP="00AD1172">
      <w:pPr>
        <w:ind w:left="284" w:right="333"/>
        <w:jc w:val="both"/>
        <w:rPr>
          <w:rFonts w:cs="Arial"/>
          <w:i/>
          <w:sz w:val="20"/>
          <w:szCs w:val="20"/>
        </w:rPr>
      </w:pPr>
      <w:r w:rsidRPr="00976FCB">
        <w:rPr>
          <w:rFonts w:cs="Arial"/>
          <w:i/>
          <w:sz w:val="20"/>
          <w:szCs w:val="20"/>
        </w:rPr>
        <w:t>-</w:t>
      </w:r>
      <w:r w:rsidRPr="00976FCB">
        <w:rPr>
          <w:rFonts w:cs="Arial"/>
          <w:b/>
          <w:bCs/>
          <w:i/>
          <w:sz w:val="20"/>
          <w:szCs w:val="20"/>
          <w:u w:val="single"/>
        </w:rPr>
        <w:t>Si la utilización de los medios electrónicos no es obligatoria, el interesado deberá aceptar que la notificación se haga por estos medios. Si no lo hace, se deberá notificar por los medios tradicionales</w:t>
      </w:r>
      <w:r w:rsidRPr="00976FCB">
        <w:rPr>
          <w:rFonts w:cs="Arial"/>
          <w:i/>
          <w:sz w:val="20"/>
          <w:szCs w:val="20"/>
        </w:rPr>
        <w:t>.</w:t>
      </w:r>
    </w:p>
    <w:p w14:paraId="525A82B0" w14:textId="77777777" w:rsidR="00B826C6" w:rsidRPr="00976FCB" w:rsidRDefault="00B826C6" w:rsidP="00AD1172">
      <w:pPr>
        <w:ind w:left="284" w:right="333"/>
        <w:jc w:val="both"/>
        <w:rPr>
          <w:rFonts w:cs="Arial"/>
          <w:i/>
          <w:sz w:val="20"/>
          <w:szCs w:val="20"/>
        </w:rPr>
      </w:pPr>
    </w:p>
    <w:p w14:paraId="75548156" w14:textId="5AFF8ABE" w:rsidR="00B826C6" w:rsidRPr="00976FCB" w:rsidRDefault="00B826C6" w:rsidP="00AD1172">
      <w:pPr>
        <w:ind w:left="284" w:right="333"/>
        <w:jc w:val="both"/>
        <w:rPr>
          <w:rFonts w:cs="Arial"/>
          <w:i/>
          <w:sz w:val="20"/>
          <w:szCs w:val="20"/>
        </w:rPr>
      </w:pPr>
      <w:r w:rsidRPr="00976FCB">
        <w:rPr>
          <w:rFonts w:cs="Arial"/>
          <w:i/>
          <w:sz w:val="20"/>
          <w:szCs w:val="20"/>
        </w:rPr>
        <w:t>-</w:t>
      </w:r>
      <w:r w:rsidRPr="00976FCB">
        <w:rPr>
          <w:rFonts w:cs="Arial"/>
          <w:b/>
          <w:bCs/>
          <w:i/>
          <w:sz w:val="20"/>
          <w:szCs w:val="20"/>
        </w:rPr>
        <w:t>Si el interesado aceptó la notificación por medios electrónicos, puede pedir que en adelante no lo notifiquen de esta forma</w:t>
      </w:r>
      <w:r w:rsidRPr="00976FCB">
        <w:rPr>
          <w:rFonts w:cs="Arial"/>
          <w:i/>
          <w:sz w:val="20"/>
          <w:szCs w:val="20"/>
        </w:rPr>
        <w:t>.</w:t>
      </w:r>
    </w:p>
    <w:p w14:paraId="45F2B38F" w14:textId="77777777" w:rsidR="00B826C6" w:rsidRPr="00976FCB" w:rsidRDefault="00B826C6" w:rsidP="00AD1172">
      <w:pPr>
        <w:ind w:left="284" w:right="333"/>
        <w:jc w:val="both"/>
        <w:rPr>
          <w:rFonts w:cs="Arial"/>
          <w:i/>
          <w:sz w:val="20"/>
          <w:szCs w:val="20"/>
        </w:rPr>
      </w:pPr>
    </w:p>
    <w:p w14:paraId="0ADF3D69" w14:textId="40292C70" w:rsidR="00B826C6" w:rsidRDefault="00B826C6" w:rsidP="00AD1172">
      <w:pPr>
        <w:ind w:left="284" w:right="333"/>
        <w:jc w:val="both"/>
        <w:rPr>
          <w:rFonts w:cs="Arial"/>
          <w:i/>
          <w:sz w:val="20"/>
          <w:szCs w:val="20"/>
        </w:rPr>
      </w:pPr>
      <w:r w:rsidRPr="00976FCB">
        <w:rPr>
          <w:rFonts w:cs="Arial"/>
          <w:i/>
          <w:sz w:val="20"/>
          <w:szCs w:val="20"/>
        </w:rPr>
        <w:t>-</w:t>
      </w:r>
      <w:r w:rsidRPr="00976FCB">
        <w:rPr>
          <w:rFonts w:cs="Arial"/>
          <w:b/>
          <w:bCs/>
          <w:i/>
          <w:sz w:val="20"/>
          <w:szCs w:val="20"/>
        </w:rPr>
        <w:t>Si no se utilizan medios electrónicos para la actuación, el interesado puede pedir que lo notifiquen electrónicamente, siempre que la autoridad concernida esté en condiciones de hacerlo</w:t>
      </w:r>
      <w:r w:rsidRPr="00976FCB">
        <w:rPr>
          <w:rFonts w:cs="Arial"/>
          <w:i/>
          <w:iCs/>
          <w:sz w:val="20"/>
          <w:szCs w:val="20"/>
        </w:rPr>
        <w:t>.</w:t>
      </w:r>
      <w:r w:rsidR="005B23B2" w:rsidRPr="00976FCB">
        <w:rPr>
          <w:rFonts w:cs="Arial"/>
          <w:i/>
          <w:iCs/>
          <w:sz w:val="20"/>
          <w:szCs w:val="20"/>
        </w:rPr>
        <w:t xml:space="preserve">” </w:t>
      </w:r>
      <w:r w:rsidR="005B23B2" w:rsidRPr="00976FCB">
        <w:rPr>
          <w:rFonts w:cs="Arial"/>
          <w:i/>
          <w:sz w:val="20"/>
          <w:szCs w:val="20"/>
        </w:rPr>
        <w:t>(Resaltado fuera del texto)</w:t>
      </w:r>
      <w:r w:rsidR="00A33395">
        <w:rPr>
          <w:rFonts w:cs="Arial"/>
          <w:i/>
          <w:sz w:val="20"/>
          <w:szCs w:val="20"/>
        </w:rPr>
        <w:t xml:space="preserve">. </w:t>
      </w:r>
    </w:p>
    <w:p w14:paraId="069AAC78" w14:textId="77777777" w:rsidR="00A33395" w:rsidRPr="00976FCB" w:rsidRDefault="00A33395" w:rsidP="00AD1172">
      <w:pPr>
        <w:ind w:left="284" w:right="333"/>
        <w:jc w:val="both"/>
        <w:rPr>
          <w:rFonts w:cs="Arial"/>
          <w:i/>
          <w:sz w:val="20"/>
          <w:szCs w:val="20"/>
        </w:rPr>
      </w:pPr>
    </w:p>
    <w:p w14:paraId="2EDF2EC8" w14:textId="148338E6" w:rsidR="00FE722D" w:rsidRPr="00976FCB" w:rsidRDefault="00FE722D" w:rsidP="00AD1172">
      <w:pPr>
        <w:jc w:val="both"/>
        <w:rPr>
          <w:rFonts w:cs="Arial"/>
          <w:sz w:val="22"/>
          <w:szCs w:val="22"/>
        </w:rPr>
      </w:pPr>
      <w:bookmarkStart w:id="2" w:name="_Hlk198805427"/>
      <w:r w:rsidRPr="00976FCB">
        <w:rPr>
          <w:rFonts w:cs="Arial"/>
          <w:sz w:val="22"/>
          <w:szCs w:val="22"/>
        </w:rPr>
        <w:t xml:space="preserve">En consecuencia, de lo anterior, y </w:t>
      </w:r>
      <w:r w:rsidRPr="00976FCB">
        <w:rPr>
          <w:rFonts w:cs="Arial"/>
          <w:i/>
          <w:iCs/>
          <w:sz w:val="22"/>
          <w:szCs w:val="22"/>
        </w:rPr>
        <w:t>si</w:t>
      </w:r>
      <w:r w:rsidR="00D579AB" w:rsidRPr="00976FCB">
        <w:rPr>
          <w:rFonts w:cs="Arial"/>
          <w:i/>
          <w:iCs/>
          <w:sz w:val="22"/>
          <w:szCs w:val="22"/>
        </w:rPr>
        <w:t>n</w:t>
      </w:r>
      <w:r w:rsidRPr="00976FCB">
        <w:rPr>
          <w:rFonts w:cs="Arial"/>
          <w:i/>
          <w:iCs/>
          <w:sz w:val="22"/>
          <w:szCs w:val="22"/>
        </w:rPr>
        <w:t xml:space="preserve"> </w:t>
      </w:r>
      <w:r w:rsidR="00D579AB" w:rsidRPr="00976FCB">
        <w:rPr>
          <w:rFonts w:cs="Arial"/>
          <w:i/>
          <w:iCs/>
          <w:sz w:val="22"/>
          <w:szCs w:val="22"/>
        </w:rPr>
        <w:t>mediar autorización expresa por parte de la</w:t>
      </w:r>
      <w:r w:rsidRPr="00976FCB">
        <w:rPr>
          <w:rFonts w:cs="Arial"/>
          <w:i/>
          <w:iCs/>
          <w:sz w:val="22"/>
          <w:szCs w:val="22"/>
        </w:rPr>
        <w:t xml:space="preserve"> investigada</w:t>
      </w:r>
      <w:r w:rsidR="00D579AB" w:rsidRPr="00976FCB">
        <w:rPr>
          <w:rFonts w:cs="Arial"/>
          <w:i/>
          <w:iCs/>
          <w:sz w:val="22"/>
          <w:szCs w:val="22"/>
        </w:rPr>
        <w:t xml:space="preserve">, </w:t>
      </w:r>
      <w:r w:rsidR="00D579AB" w:rsidRPr="00976FCB">
        <w:rPr>
          <w:rFonts w:cs="Arial"/>
          <w:sz w:val="22"/>
          <w:szCs w:val="22"/>
        </w:rPr>
        <w:t xml:space="preserve">la Subdirección de Vigilancia en Salud Púbica, tenía el deber de notificar </w:t>
      </w:r>
      <w:r w:rsidRPr="00976FCB">
        <w:rPr>
          <w:rFonts w:cs="Arial"/>
          <w:sz w:val="22"/>
          <w:szCs w:val="22"/>
        </w:rPr>
        <w:t>a través del procedimiento</w:t>
      </w:r>
      <w:r w:rsidR="00B650A1" w:rsidRPr="00976FCB">
        <w:rPr>
          <w:rFonts w:cs="Arial"/>
          <w:sz w:val="22"/>
          <w:szCs w:val="22"/>
        </w:rPr>
        <w:t xml:space="preserve"> </w:t>
      </w:r>
      <w:r w:rsidRPr="00976FCB">
        <w:rPr>
          <w:rFonts w:cs="Arial"/>
          <w:sz w:val="22"/>
          <w:szCs w:val="22"/>
        </w:rPr>
        <w:t xml:space="preserve">común de notificación </w:t>
      </w:r>
      <w:r w:rsidR="00D579AB" w:rsidRPr="00976FCB">
        <w:rPr>
          <w:rFonts w:cs="Arial"/>
          <w:sz w:val="22"/>
          <w:szCs w:val="22"/>
        </w:rPr>
        <w:t xml:space="preserve">contenido en la </w:t>
      </w:r>
      <w:r w:rsidRPr="00976FCB">
        <w:rPr>
          <w:rFonts w:cs="Arial"/>
          <w:sz w:val="22"/>
          <w:szCs w:val="22"/>
        </w:rPr>
        <w:t xml:space="preserve">Ley 1437 de 2011. </w:t>
      </w:r>
      <w:r w:rsidR="00D579AB" w:rsidRPr="00976FCB">
        <w:rPr>
          <w:rFonts w:cs="Arial"/>
          <w:sz w:val="22"/>
          <w:szCs w:val="22"/>
        </w:rPr>
        <w:t>Como a literal expresa</w:t>
      </w:r>
      <w:r w:rsidR="00CD4E2B" w:rsidRPr="00976FCB">
        <w:rPr>
          <w:rFonts w:cs="Arial"/>
          <w:sz w:val="22"/>
          <w:szCs w:val="22"/>
        </w:rPr>
        <w:t>:</w:t>
      </w:r>
    </w:p>
    <w:p w14:paraId="092A929F" w14:textId="1EFE1727" w:rsidR="001A5356" w:rsidRPr="00976FCB" w:rsidRDefault="001A5356" w:rsidP="00AD1172">
      <w:pPr>
        <w:jc w:val="both"/>
        <w:rPr>
          <w:rFonts w:cs="Arial"/>
          <w:sz w:val="22"/>
          <w:szCs w:val="22"/>
        </w:rPr>
      </w:pPr>
    </w:p>
    <w:p w14:paraId="14CAFE06" w14:textId="7766E00E" w:rsidR="001A5356" w:rsidRDefault="001A5356" w:rsidP="00AD1172">
      <w:pPr>
        <w:jc w:val="both"/>
        <w:rPr>
          <w:rFonts w:cs="Arial"/>
          <w:sz w:val="22"/>
          <w:szCs w:val="22"/>
        </w:rPr>
      </w:pPr>
      <w:r w:rsidRPr="00976FCB">
        <w:rPr>
          <w:rFonts w:cs="Arial"/>
          <w:sz w:val="22"/>
          <w:szCs w:val="22"/>
        </w:rPr>
        <w:t>(…)</w:t>
      </w:r>
    </w:p>
    <w:p w14:paraId="40AE7804" w14:textId="77777777" w:rsidR="00F45517" w:rsidRPr="00976FCB" w:rsidRDefault="00F45517" w:rsidP="00AD1172">
      <w:pPr>
        <w:jc w:val="both"/>
        <w:rPr>
          <w:rFonts w:cs="Arial"/>
          <w:sz w:val="22"/>
          <w:szCs w:val="22"/>
        </w:rPr>
      </w:pPr>
    </w:p>
    <w:p w14:paraId="55D83A22" w14:textId="77777777" w:rsidR="00F85184" w:rsidRPr="00976FCB" w:rsidRDefault="00F85184" w:rsidP="00AD1172">
      <w:pPr>
        <w:ind w:left="284" w:right="333"/>
        <w:jc w:val="both"/>
        <w:rPr>
          <w:rFonts w:cs="Arial"/>
          <w:i/>
          <w:sz w:val="20"/>
          <w:szCs w:val="20"/>
        </w:rPr>
      </w:pPr>
      <w:bookmarkStart w:id="3" w:name="66"/>
      <w:bookmarkEnd w:id="2"/>
      <w:r w:rsidRPr="00976FCB">
        <w:rPr>
          <w:rFonts w:cs="Arial"/>
          <w:i/>
          <w:sz w:val="20"/>
          <w:szCs w:val="20"/>
        </w:rPr>
        <w:t>“</w:t>
      </w:r>
      <w:r w:rsidRPr="00976FCB">
        <w:rPr>
          <w:rFonts w:cs="Arial"/>
          <w:b/>
          <w:bCs/>
          <w:i/>
          <w:iCs/>
          <w:sz w:val="20"/>
          <w:szCs w:val="20"/>
        </w:rPr>
        <w:t>ARTÍCULO 66. DEBER DE NOTIFICACIÓN DE LOS ACTOS ADMINISTRATIVOS DE CARÁCTER PARTICULAR Y CONCRETO.</w:t>
      </w:r>
      <w:bookmarkEnd w:id="3"/>
      <w:r w:rsidRPr="00976FCB">
        <w:rPr>
          <w:rFonts w:cs="Arial"/>
          <w:i/>
          <w:iCs/>
          <w:sz w:val="20"/>
          <w:szCs w:val="20"/>
        </w:rPr>
        <w:t xml:space="preserve"> Los actos administrativos de carácter particular </w:t>
      </w:r>
      <w:r w:rsidRPr="00976FCB">
        <w:rPr>
          <w:rFonts w:cs="Arial"/>
          <w:b/>
          <w:bCs/>
          <w:i/>
          <w:iCs/>
          <w:sz w:val="20"/>
          <w:szCs w:val="20"/>
          <w:u w:val="single"/>
        </w:rPr>
        <w:t>deberán</w:t>
      </w:r>
      <w:r w:rsidRPr="00976FCB">
        <w:rPr>
          <w:rFonts w:cs="Arial"/>
          <w:i/>
          <w:iCs/>
          <w:sz w:val="20"/>
          <w:szCs w:val="20"/>
        </w:rPr>
        <w:t xml:space="preserve"> ser notificados en los términos establecidos en las disposiciones siguientes</w:t>
      </w:r>
      <w:r w:rsidRPr="00976FCB">
        <w:rPr>
          <w:rFonts w:cs="Arial"/>
          <w:i/>
          <w:sz w:val="20"/>
          <w:szCs w:val="20"/>
        </w:rPr>
        <w:t>.”</w:t>
      </w:r>
    </w:p>
    <w:p w14:paraId="633B1B91" w14:textId="722ECE98" w:rsidR="00F85184" w:rsidRPr="00976FCB" w:rsidRDefault="00F85184" w:rsidP="00AD1172">
      <w:pPr>
        <w:jc w:val="both"/>
        <w:rPr>
          <w:rFonts w:cs="Arial"/>
          <w:sz w:val="22"/>
          <w:szCs w:val="22"/>
          <w:lang w:val="es-ES"/>
        </w:rPr>
      </w:pPr>
      <w:r w:rsidRPr="00976FCB">
        <w:rPr>
          <w:rFonts w:cs="Arial"/>
          <w:sz w:val="22"/>
          <w:szCs w:val="22"/>
        </w:rPr>
        <w:lastRenderedPageBreak/>
        <w:t xml:space="preserve">Respecto de este artículo podemos evidenciar que es un </w:t>
      </w:r>
      <w:r w:rsidRPr="00976FCB">
        <w:rPr>
          <w:rFonts w:cs="Arial"/>
          <w:sz w:val="22"/>
          <w:szCs w:val="22"/>
          <w:u w:val="single"/>
        </w:rPr>
        <w:t>deber</w:t>
      </w:r>
      <w:r w:rsidRPr="00976FCB">
        <w:rPr>
          <w:rFonts w:cs="Arial"/>
          <w:sz w:val="22"/>
          <w:szCs w:val="22"/>
        </w:rPr>
        <w:t xml:space="preserve"> </w:t>
      </w:r>
      <w:r w:rsidRPr="00976FCB">
        <w:rPr>
          <w:rFonts w:cs="Arial"/>
          <w:b/>
          <w:bCs/>
          <w:sz w:val="22"/>
          <w:szCs w:val="22"/>
        </w:rPr>
        <w:t xml:space="preserve">notificar personalmente </w:t>
      </w:r>
      <w:r w:rsidRPr="00976FCB">
        <w:rPr>
          <w:rFonts w:cs="Arial"/>
          <w:sz w:val="22"/>
          <w:szCs w:val="22"/>
        </w:rPr>
        <w:t xml:space="preserve">los actos administrativos de carácter particular y concreto, siendo </w:t>
      </w:r>
      <w:r w:rsidR="00A25853" w:rsidRPr="00976FCB">
        <w:rPr>
          <w:rFonts w:cs="Arial"/>
          <w:sz w:val="22"/>
          <w:szCs w:val="22"/>
        </w:rPr>
        <w:t xml:space="preserve">la apertura del proceso, el </w:t>
      </w:r>
      <w:r w:rsidR="0032293B" w:rsidRPr="00976FCB">
        <w:rPr>
          <w:rFonts w:cs="Arial"/>
          <w:sz w:val="22"/>
          <w:szCs w:val="22"/>
        </w:rPr>
        <w:t>auto de pliego de cargos</w:t>
      </w:r>
      <w:r w:rsidR="00F4748A" w:rsidRPr="00976FCB">
        <w:rPr>
          <w:rFonts w:cs="Arial"/>
          <w:iCs/>
          <w:sz w:val="22"/>
          <w:szCs w:val="22"/>
        </w:rPr>
        <w:t xml:space="preserve"> </w:t>
      </w:r>
      <w:r w:rsidR="007E2DEF" w:rsidRPr="00976FCB">
        <w:rPr>
          <w:rFonts w:cs="Arial"/>
          <w:iCs/>
          <w:sz w:val="22"/>
          <w:szCs w:val="22"/>
        </w:rPr>
        <w:t xml:space="preserve">y la resolución sancionatoria </w:t>
      </w:r>
      <w:r w:rsidRPr="00976FCB">
        <w:rPr>
          <w:rFonts w:cs="Arial"/>
          <w:iCs/>
          <w:sz w:val="22"/>
          <w:szCs w:val="22"/>
          <w:lang w:val="es-ES"/>
        </w:rPr>
        <w:t xml:space="preserve">un </w:t>
      </w:r>
      <w:r w:rsidRPr="00976FCB">
        <w:rPr>
          <w:rFonts w:cs="Arial"/>
          <w:sz w:val="22"/>
          <w:szCs w:val="22"/>
          <w:lang w:val="es-ES"/>
        </w:rPr>
        <w:t xml:space="preserve">acto de </w:t>
      </w:r>
      <w:r w:rsidR="00B75D21" w:rsidRPr="00976FCB">
        <w:rPr>
          <w:rFonts w:cs="Arial"/>
          <w:sz w:val="22"/>
          <w:szCs w:val="22"/>
          <w:lang w:val="es-ES"/>
        </w:rPr>
        <w:t>esta clase</w:t>
      </w:r>
      <w:r w:rsidRPr="00976FCB">
        <w:rPr>
          <w:rFonts w:cs="Arial"/>
          <w:sz w:val="22"/>
          <w:szCs w:val="22"/>
          <w:lang w:val="es-ES"/>
        </w:rPr>
        <w:t xml:space="preserve">, </w:t>
      </w:r>
      <w:r w:rsidR="00B1404F" w:rsidRPr="00976FCB">
        <w:rPr>
          <w:rFonts w:cs="Arial"/>
          <w:i/>
          <w:iCs/>
          <w:sz w:val="22"/>
          <w:szCs w:val="22"/>
          <w:lang w:val="es-ES"/>
        </w:rPr>
        <w:t>máxime</w:t>
      </w:r>
      <w:r w:rsidR="00B1404F" w:rsidRPr="00976FCB">
        <w:rPr>
          <w:rFonts w:cs="Arial"/>
          <w:sz w:val="22"/>
          <w:szCs w:val="22"/>
          <w:lang w:val="es-ES"/>
        </w:rPr>
        <w:t xml:space="preserve"> si</w:t>
      </w:r>
      <w:r w:rsidRPr="00976FCB">
        <w:rPr>
          <w:rFonts w:cs="Arial"/>
          <w:sz w:val="22"/>
          <w:szCs w:val="22"/>
          <w:lang w:val="es-ES"/>
        </w:rPr>
        <w:t xml:space="preserve"> este acto administrativo puso término a la actuación</w:t>
      </w:r>
      <w:r w:rsidR="00F4748A" w:rsidRPr="00976FCB">
        <w:rPr>
          <w:rFonts w:cs="Arial"/>
          <w:sz w:val="22"/>
          <w:szCs w:val="22"/>
          <w:lang w:val="es-ES"/>
        </w:rPr>
        <w:t xml:space="preserve"> administrativa de carácter sancionatoria</w:t>
      </w:r>
      <w:r w:rsidR="0032293B" w:rsidRPr="00976FCB">
        <w:rPr>
          <w:rFonts w:cs="Arial"/>
          <w:sz w:val="22"/>
          <w:szCs w:val="22"/>
          <w:lang w:val="es-ES"/>
        </w:rPr>
        <w:t xml:space="preserve"> como lo es con el traslado para presentación de descargos el cual </w:t>
      </w:r>
      <w:r w:rsidR="00D940FB" w:rsidRPr="00976FCB">
        <w:rPr>
          <w:rFonts w:cs="Arial"/>
          <w:sz w:val="22"/>
          <w:szCs w:val="22"/>
          <w:lang w:val="es-ES"/>
        </w:rPr>
        <w:t>tiene el término de</w:t>
      </w:r>
      <w:r w:rsidR="0032293B" w:rsidRPr="00976FCB">
        <w:rPr>
          <w:rFonts w:cs="Arial"/>
          <w:sz w:val="22"/>
          <w:szCs w:val="22"/>
          <w:lang w:val="es-ES"/>
        </w:rPr>
        <w:t xml:space="preserve"> 15 días</w:t>
      </w:r>
      <w:r w:rsidR="001306F0" w:rsidRPr="00976FCB">
        <w:rPr>
          <w:rFonts w:cs="Arial"/>
          <w:sz w:val="22"/>
          <w:szCs w:val="22"/>
          <w:lang w:val="es-ES"/>
        </w:rPr>
        <w:t xml:space="preserve"> para su presentación</w:t>
      </w:r>
      <w:r w:rsidR="007E2DEF" w:rsidRPr="00976FCB">
        <w:rPr>
          <w:rFonts w:cs="Arial"/>
          <w:sz w:val="22"/>
          <w:szCs w:val="22"/>
          <w:lang w:val="es-ES"/>
        </w:rPr>
        <w:t xml:space="preserve"> y el traslado en la decisión de fondo para presentar recursos de 10 días</w:t>
      </w:r>
      <w:r w:rsidRPr="00976FCB">
        <w:rPr>
          <w:rFonts w:cs="Arial"/>
          <w:sz w:val="22"/>
          <w:szCs w:val="22"/>
          <w:lang w:val="es-ES"/>
        </w:rPr>
        <w:t>.</w:t>
      </w:r>
    </w:p>
    <w:p w14:paraId="3A1AD788" w14:textId="32CB4CF5" w:rsidR="00481F86" w:rsidRPr="00976FCB" w:rsidRDefault="00481F86" w:rsidP="00AD1172">
      <w:pPr>
        <w:jc w:val="both"/>
        <w:rPr>
          <w:rFonts w:cs="Arial"/>
          <w:sz w:val="22"/>
          <w:szCs w:val="22"/>
          <w:lang w:val="es-ES"/>
        </w:rPr>
      </w:pPr>
    </w:p>
    <w:p w14:paraId="000D7CE7" w14:textId="77777777" w:rsidR="00481F86" w:rsidRPr="00976FCB" w:rsidRDefault="00481F86" w:rsidP="00AD1172">
      <w:pPr>
        <w:jc w:val="both"/>
        <w:rPr>
          <w:rFonts w:cs="Arial"/>
          <w:sz w:val="22"/>
          <w:szCs w:val="22"/>
        </w:rPr>
      </w:pPr>
      <w:r w:rsidRPr="00976FCB">
        <w:rPr>
          <w:rFonts w:cs="Arial"/>
          <w:sz w:val="22"/>
          <w:szCs w:val="22"/>
        </w:rPr>
        <w:t xml:space="preserve">El artículo </w:t>
      </w:r>
      <w:r w:rsidRPr="00976FCB">
        <w:rPr>
          <w:rFonts w:cs="Arial"/>
          <w:b/>
          <w:sz w:val="22"/>
          <w:szCs w:val="22"/>
        </w:rPr>
        <w:t>66 de la ley 1437 de 2011, establece la notificación</w:t>
      </w:r>
      <w:r w:rsidRPr="00976FCB">
        <w:rPr>
          <w:rFonts w:cs="Arial"/>
          <w:sz w:val="22"/>
          <w:szCs w:val="22"/>
        </w:rPr>
        <w:t xml:space="preserve"> como ese elemento genérico de dar a conocer a los administrados los actos administrativos particulares; y a su vez abre el espectro normativo, al dar pie a las formas en como esa notificación debe darse para garantizar no solo el acto de conocimiento, que deben tener los administrados sobre esa actuación; sino, en la misma medida el debido proceso como derecho fundamental al que tienen derecho todos los ciudadanos por mandato Constitucional, y que en materia administrativa se materializa en virtud de ese principio de publicidad de la función administrativa.</w:t>
      </w:r>
    </w:p>
    <w:p w14:paraId="207D49B1" w14:textId="77777777" w:rsidR="00481F86" w:rsidRPr="00976FCB" w:rsidRDefault="00481F86" w:rsidP="00AD1172">
      <w:pPr>
        <w:jc w:val="both"/>
        <w:rPr>
          <w:rFonts w:cs="Arial"/>
          <w:sz w:val="22"/>
          <w:szCs w:val="22"/>
        </w:rPr>
      </w:pPr>
    </w:p>
    <w:p w14:paraId="433AB691" w14:textId="483E0890" w:rsidR="00481F86" w:rsidRPr="00976FCB" w:rsidRDefault="00481F86" w:rsidP="00AD1172">
      <w:pPr>
        <w:jc w:val="both"/>
        <w:rPr>
          <w:rFonts w:cs="Arial"/>
          <w:sz w:val="22"/>
          <w:szCs w:val="22"/>
        </w:rPr>
      </w:pPr>
      <w:r w:rsidRPr="00976FCB">
        <w:rPr>
          <w:rFonts w:cs="Arial"/>
          <w:sz w:val="22"/>
          <w:szCs w:val="22"/>
        </w:rPr>
        <w:t xml:space="preserve">La Corte Constitucional mediante </w:t>
      </w:r>
      <w:r w:rsidR="00B96225" w:rsidRPr="00976FCB">
        <w:rPr>
          <w:rFonts w:cs="Arial"/>
          <w:sz w:val="22"/>
          <w:szCs w:val="22"/>
        </w:rPr>
        <w:t xml:space="preserve">Sentencia </w:t>
      </w:r>
      <w:r w:rsidRPr="00976FCB">
        <w:rPr>
          <w:rFonts w:cs="Arial"/>
          <w:sz w:val="22"/>
          <w:szCs w:val="22"/>
        </w:rPr>
        <w:t>C</w:t>
      </w:r>
      <w:r w:rsidR="00C12575" w:rsidRPr="00976FCB">
        <w:rPr>
          <w:rFonts w:cs="Arial"/>
          <w:sz w:val="22"/>
          <w:szCs w:val="22"/>
        </w:rPr>
        <w:t>-</w:t>
      </w:r>
      <w:r w:rsidRPr="00976FCB">
        <w:rPr>
          <w:rFonts w:cs="Arial"/>
          <w:sz w:val="22"/>
          <w:szCs w:val="22"/>
        </w:rPr>
        <w:t>012 de 2013 se ha referido a</w:t>
      </w:r>
      <w:r w:rsidR="000A1860" w:rsidRPr="00976FCB">
        <w:rPr>
          <w:rFonts w:cs="Arial"/>
          <w:sz w:val="22"/>
          <w:szCs w:val="22"/>
        </w:rPr>
        <w:t>l</w:t>
      </w:r>
      <w:r w:rsidRPr="00976FCB">
        <w:rPr>
          <w:rFonts w:cs="Arial"/>
          <w:sz w:val="22"/>
          <w:szCs w:val="22"/>
        </w:rPr>
        <w:t xml:space="preserve"> respecto de este tema, en los siguientes términos:</w:t>
      </w:r>
    </w:p>
    <w:p w14:paraId="32BAE943" w14:textId="77777777" w:rsidR="00EF49D2" w:rsidRPr="00976FCB" w:rsidRDefault="00EF49D2" w:rsidP="00AD1172">
      <w:pPr>
        <w:jc w:val="both"/>
        <w:rPr>
          <w:rFonts w:cs="Arial"/>
          <w:sz w:val="22"/>
          <w:szCs w:val="22"/>
        </w:rPr>
      </w:pPr>
    </w:p>
    <w:p w14:paraId="3C541098" w14:textId="7B1A064A" w:rsidR="00481F86" w:rsidRPr="00976FCB" w:rsidRDefault="00481F86" w:rsidP="00AD1172">
      <w:pPr>
        <w:ind w:left="284" w:right="333"/>
        <w:jc w:val="both"/>
        <w:rPr>
          <w:rFonts w:cs="Arial"/>
          <w:i/>
          <w:sz w:val="20"/>
          <w:szCs w:val="20"/>
        </w:rPr>
      </w:pPr>
      <w:r w:rsidRPr="00976FCB">
        <w:rPr>
          <w:rFonts w:cs="Arial"/>
          <w:i/>
          <w:sz w:val="20"/>
          <w:szCs w:val="20"/>
        </w:rPr>
        <w:t xml:space="preserve">“(…) En relación con las actuaciones administrativas, la jurisprudencia ha señalado que contar con medios subsidiarios de notificación es parte del procedimiento normal de las actuaciones administrativas, dado que de este modo se ofrece una solución válida en casos en los que no es posible realizar notificaciones personales, garantizando el principio de celeridad y los derechos e intereses ciudadanos. Sin embargo, </w:t>
      </w:r>
      <w:r w:rsidRPr="00976FCB">
        <w:rPr>
          <w:rFonts w:cs="Arial"/>
          <w:b/>
          <w:bCs/>
          <w:i/>
          <w:sz w:val="20"/>
          <w:szCs w:val="20"/>
          <w:u w:val="single"/>
        </w:rPr>
        <w:t>los mecanismos subsidiarios no remplazan a los principales y deben ser utilizados únicamente después de agotar los recursos disponibles para comunicar personalmente las actuaciones administrativas</w:t>
      </w:r>
      <w:r w:rsidRPr="00976FCB">
        <w:rPr>
          <w:rFonts w:cs="Arial"/>
          <w:i/>
          <w:sz w:val="20"/>
          <w:szCs w:val="20"/>
        </w:rPr>
        <w:t xml:space="preserve"> (…)”. </w:t>
      </w:r>
      <w:r w:rsidR="00DB29A9" w:rsidRPr="00976FCB">
        <w:rPr>
          <w:rFonts w:cs="Arial"/>
          <w:i/>
          <w:sz w:val="20"/>
          <w:szCs w:val="20"/>
        </w:rPr>
        <w:t xml:space="preserve"> </w:t>
      </w:r>
    </w:p>
    <w:p w14:paraId="0868A0D4" w14:textId="77777777" w:rsidR="00525EB6" w:rsidRPr="00976FCB" w:rsidRDefault="00525EB6" w:rsidP="00AD1172">
      <w:pPr>
        <w:jc w:val="both"/>
        <w:rPr>
          <w:rFonts w:cs="Arial"/>
          <w:sz w:val="22"/>
          <w:szCs w:val="22"/>
          <w:lang w:val="es-ES"/>
        </w:rPr>
      </w:pPr>
    </w:p>
    <w:p w14:paraId="6D9D751F" w14:textId="569AB760" w:rsidR="00F85184" w:rsidRDefault="00F85184" w:rsidP="00AD1172">
      <w:pPr>
        <w:jc w:val="both"/>
        <w:rPr>
          <w:rFonts w:cs="Arial"/>
          <w:sz w:val="22"/>
          <w:szCs w:val="22"/>
          <w:lang w:val="es-ES"/>
        </w:rPr>
      </w:pPr>
      <w:r w:rsidRPr="00976FCB">
        <w:rPr>
          <w:rFonts w:cs="Arial"/>
          <w:sz w:val="22"/>
          <w:szCs w:val="22"/>
          <w:lang w:val="es-ES"/>
        </w:rPr>
        <w:t>Ahora bien, la misma normativa proce</w:t>
      </w:r>
      <w:r w:rsidR="00FD3C0F" w:rsidRPr="00976FCB">
        <w:rPr>
          <w:rFonts w:cs="Arial"/>
          <w:sz w:val="22"/>
          <w:szCs w:val="22"/>
          <w:lang w:val="es-ES"/>
        </w:rPr>
        <w:t>dimental</w:t>
      </w:r>
      <w:r w:rsidRPr="00976FCB">
        <w:rPr>
          <w:rFonts w:cs="Arial"/>
          <w:sz w:val="22"/>
          <w:szCs w:val="22"/>
          <w:lang w:val="es-ES"/>
        </w:rPr>
        <w:t xml:space="preserve"> administrativa también es clara al precisar</w:t>
      </w:r>
      <w:r w:rsidR="00FD3C0F" w:rsidRPr="00976FCB">
        <w:rPr>
          <w:rFonts w:cs="Arial"/>
          <w:sz w:val="22"/>
          <w:szCs w:val="22"/>
          <w:lang w:val="es-ES"/>
        </w:rPr>
        <w:t xml:space="preserve"> sobre la notificación personal de las decisiones administrativas</w:t>
      </w:r>
      <w:r w:rsidRPr="00976FCB">
        <w:rPr>
          <w:rFonts w:cs="Arial"/>
          <w:sz w:val="22"/>
          <w:szCs w:val="22"/>
          <w:lang w:val="es-ES"/>
        </w:rPr>
        <w:t>:</w:t>
      </w:r>
    </w:p>
    <w:p w14:paraId="0879CDE6" w14:textId="2B145FAB" w:rsidR="00161177" w:rsidRDefault="00161177" w:rsidP="00AD1172">
      <w:pPr>
        <w:jc w:val="both"/>
        <w:rPr>
          <w:rFonts w:cs="Arial"/>
          <w:sz w:val="22"/>
          <w:szCs w:val="22"/>
          <w:lang w:val="es-ES"/>
        </w:rPr>
      </w:pPr>
    </w:p>
    <w:p w14:paraId="20B12B19" w14:textId="77777777" w:rsidR="00161177" w:rsidRDefault="00161177" w:rsidP="00161177">
      <w:pPr>
        <w:jc w:val="both"/>
        <w:rPr>
          <w:rFonts w:cs="Arial"/>
          <w:sz w:val="22"/>
          <w:szCs w:val="22"/>
        </w:rPr>
      </w:pPr>
      <w:r w:rsidRPr="00976FCB">
        <w:rPr>
          <w:rFonts w:cs="Arial"/>
          <w:sz w:val="22"/>
          <w:szCs w:val="22"/>
        </w:rPr>
        <w:t>(…)</w:t>
      </w:r>
    </w:p>
    <w:p w14:paraId="1C9AD05B" w14:textId="77777777" w:rsidR="00EA55C7" w:rsidRPr="00976FCB" w:rsidRDefault="00EA55C7" w:rsidP="00AD1172">
      <w:pPr>
        <w:jc w:val="both"/>
        <w:rPr>
          <w:rFonts w:cs="Arial"/>
          <w:iCs/>
          <w:sz w:val="22"/>
          <w:szCs w:val="22"/>
          <w:lang w:val="es-ES"/>
        </w:rPr>
      </w:pPr>
    </w:p>
    <w:p w14:paraId="4CA3123C" w14:textId="5B982142" w:rsidR="00F85184" w:rsidRPr="00976FCB" w:rsidRDefault="00EA55C7" w:rsidP="00AD1172">
      <w:pPr>
        <w:ind w:left="284" w:right="333"/>
        <w:jc w:val="both"/>
        <w:rPr>
          <w:rFonts w:cs="Arial"/>
          <w:i/>
          <w:iCs/>
          <w:sz w:val="20"/>
          <w:szCs w:val="20"/>
        </w:rPr>
      </w:pPr>
      <w:bookmarkStart w:id="4" w:name="67"/>
      <w:r w:rsidRPr="00976FCB">
        <w:rPr>
          <w:rFonts w:cs="Arial"/>
          <w:bCs/>
          <w:i/>
          <w:iCs/>
          <w:sz w:val="20"/>
          <w:szCs w:val="20"/>
        </w:rPr>
        <w:t>“</w:t>
      </w:r>
      <w:r w:rsidR="00F85184" w:rsidRPr="00976FCB">
        <w:rPr>
          <w:rFonts w:cs="Arial"/>
          <w:b/>
          <w:bCs/>
          <w:i/>
          <w:iCs/>
          <w:sz w:val="20"/>
          <w:szCs w:val="20"/>
        </w:rPr>
        <w:t>ARTÍCULO 67</w:t>
      </w:r>
      <w:r w:rsidR="00F85184" w:rsidRPr="00976FCB">
        <w:rPr>
          <w:rFonts w:cs="Arial"/>
          <w:i/>
          <w:iCs/>
          <w:sz w:val="20"/>
          <w:szCs w:val="20"/>
        </w:rPr>
        <w:t>.</w:t>
      </w:r>
      <w:r w:rsidR="00F85184" w:rsidRPr="00976FCB">
        <w:rPr>
          <w:rFonts w:cs="Arial"/>
          <w:b/>
          <w:bCs/>
          <w:i/>
          <w:iCs/>
          <w:sz w:val="20"/>
          <w:szCs w:val="20"/>
        </w:rPr>
        <w:t xml:space="preserve"> NOTIFICACIÓN PERSONAL.</w:t>
      </w:r>
      <w:bookmarkEnd w:id="4"/>
      <w:r w:rsidR="00F85184" w:rsidRPr="00976FCB">
        <w:rPr>
          <w:rFonts w:cs="Arial"/>
          <w:i/>
          <w:iCs/>
          <w:sz w:val="20"/>
          <w:szCs w:val="20"/>
        </w:rPr>
        <w:t> </w:t>
      </w:r>
      <w:r w:rsidR="00F85184" w:rsidRPr="00976FCB">
        <w:rPr>
          <w:rFonts w:cs="Arial"/>
          <w:b/>
          <w:bCs/>
          <w:i/>
          <w:iCs/>
          <w:sz w:val="20"/>
          <w:szCs w:val="20"/>
          <w:u w:val="single"/>
        </w:rPr>
        <w:t>Las decisiones que pongan término a una actuación administrativa se notificarán personalmente al interesado</w:t>
      </w:r>
      <w:r w:rsidR="00F85184" w:rsidRPr="00976FCB">
        <w:rPr>
          <w:rFonts w:cs="Arial"/>
          <w:i/>
          <w:iCs/>
          <w:sz w:val="20"/>
          <w:szCs w:val="20"/>
        </w:rPr>
        <w:t>, a su representante o apoderado, o a la persona debidamente autorizada por el interesado para notificarse</w:t>
      </w:r>
      <w:r w:rsidRPr="00976FCB">
        <w:rPr>
          <w:rFonts w:cs="Arial"/>
          <w:i/>
          <w:iCs/>
          <w:sz w:val="20"/>
          <w:szCs w:val="20"/>
        </w:rPr>
        <w:t>”</w:t>
      </w:r>
      <w:r w:rsidR="00F85184" w:rsidRPr="00976FCB">
        <w:rPr>
          <w:rFonts w:cs="Arial"/>
          <w:i/>
          <w:iCs/>
          <w:sz w:val="20"/>
          <w:szCs w:val="20"/>
        </w:rPr>
        <w:t xml:space="preserve">. </w:t>
      </w:r>
    </w:p>
    <w:p w14:paraId="767535F2" w14:textId="77777777" w:rsidR="00EA55C7" w:rsidRPr="00976FCB" w:rsidRDefault="00EA55C7" w:rsidP="00AD1172">
      <w:pPr>
        <w:jc w:val="both"/>
        <w:rPr>
          <w:rFonts w:cs="Arial"/>
          <w:sz w:val="22"/>
          <w:szCs w:val="22"/>
        </w:rPr>
      </w:pPr>
    </w:p>
    <w:p w14:paraId="3DA30A1E" w14:textId="116BEB73" w:rsidR="00B17907" w:rsidRPr="00976FCB" w:rsidRDefault="00F85184" w:rsidP="00AD1172">
      <w:pPr>
        <w:jc w:val="both"/>
        <w:rPr>
          <w:rFonts w:cs="Arial"/>
          <w:sz w:val="22"/>
          <w:szCs w:val="22"/>
        </w:rPr>
      </w:pPr>
      <w:r w:rsidRPr="00976FCB">
        <w:rPr>
          <w:rFonts w:cs="Arial"/>
          <w:sz w:val="22"/>
          <w:szCs w:val="22"/>
        </w:rPr>
        <w:t>Así es que, ya habiendo revisado la norma</w:t>
      </w:r>
      <w:r w:rsidR="00353754" w:rsidRPr="00976FCB">
        <w:rPr>
          <w:rFonts w:cs="Arial"/>
          <w:sz w:val="22"/>
          <w:szCs w:val="22"/>
        </w:rPr>
        <w:t>, la doctrina y la jurisprudencia,</w:t>
      </w:r>
      <w:r w:rsidRPr="00976FCB">
        <w:rPr>
          <w:rFonts w:cs="Arial"/>
          <w:sz w:val="22"/>
          <w:szCs w:val="22"/>
        </w:rPr>
        <w:t xml:space="preserve"> podemos tener un grado de certeza frente a que la notificación </w:t>
      </w:r>
      <w:r w:rsidR="00696DA6" w:rsidRPr="00976FCB">
        <w:rPr>
          <w:rFonts w:cs="Arial"/>
          <w:sz w:val="22"/>
          <w:szCs w:val="22"/>
        </w:rPr>
        <w:t>de</w:t>
      </w:r>
      <w:r w:rsidR="00A25853" w:rsidRPr="00976FCB">
        <w:rPr>
          <w:rFonts w:cs="Arial"/>
          <w:sz w:val="22"/>
          <w:szCs w:val="22"/>
        </w:rPr>
        <w:t xml:space="preserve"> la apertura</w:t>
      </w:r>
      <w:r w:rsidR="00696DA6" w:rsidRPr="00976FCB">
        <w:rPr>
          <w:rFonts w:cs="Arial"/>
          <w:sz w:val="22"/>
          <w:szCs w:val="22"/>
        </w:rPr>
        <w:t xml:space="preserve"> </w:t>
      </w:r>
      <w:r w:rsidR="00A25853" w:rsidRPr="00976FCB">
        <w:rPr>
          <w:rFonts w:cs="Arial"/>
          <w:sz w:val="22"/>
          <w:szCs w:val="22"/>
        </w:rPr>
        <w:t>del procedimiento administrativo sancionatorio debía notificarse de</w:t>
      </w:r>
      <w:r w:rsidR="00845C77" w:rsidRPr="00976FCB">
        <w:rPr>
          <w:rFonts w:cs="Arial"/>
          <w:sz w:val="22"/>
          <w:szCs w:val="22"/>
        </w:rPr>
        <w:t xml:space="preserve"> manera personal</w:t>
      </w:r>
      <w:r w:rsidR="006B551F" w:rsidRPr="00976FCB">
        <w:rPr>
          <w:rFonts w:cs="Arial"/>
          <w:sz w:val="22"/>
          <w:szCs w:val="22"/>
        </w:rPr>
        <w:t xml:space="preserve"> </w:t>
      </w:r>
      <w:r w:rsidR="00CB7BCC">
        <w:rPr>
          <w:rFonts w:cs="Arial"/>
          <w:sz w:val="22"/>
          <w:szCs w:val="22"/>
        </w:rPr>
        <w:t>al señor</w:t>
      </w:r>
      <w:r w:rsidR="00B17907" w:rsidRPr="00976FCB">
        <w:rPr>
          <w:rFonts w:cs="Arial"/>
          <w:sz w:val="22"/>
          <w:szCs w:val="22"/>
        </w:rPr>
        <w:t xml:space="preserve"> </w:t>
      </w:r>
      <w:r w:rsidR="009738D3">
        <w:rPr>
          <w:rFonts w:cs="Arial"/>
          <w:sz w:val="22"/>
          <w:szCs w:val="22"/>
        </w:rPr>
        <w:t>FERNEY SANTOS GUERRERO</w:t>
      </w:r>
      <w:r w:rsidR="00A33395">
        <w:rPr>
          <w:rFonts w:cs="Arial"/>
          <w:sz w:val="22"/>
          <w:szCs w:val="22"/>
        </w:rPr>
        <w:t xml:space="preserve">, </w:t>
      </w:r>
      <w:r w:rsidR="00E83A22">
        <w:rPr>
          <w:rFonts w:cs="Arial"/>
          <w:sz w:val="22"/>
          <w:szCs w:val="22"/>
        </w:rPr>
        <w:t>identificado</w:t>
      </w:r>
      <w:r w:rsidR="00A33395">
        <w:rPr>
          <w:rFonts w:cs="Arial"/>
          <w:sz w:val="22"/>
          <w:szCs w:val="22"/>
        </w:rPr>
        <w:t xml:space="preserve"> con cedula de ciudadanía No. </w:t>
      </w:r>
      <w:r w:rsidR="009738D3">
        <w:rPr>
          <w:rFonts w:cs="Arial"/>
          <w:sz w:val="22"/>
          <w:szCs w:val="22"/>
        </w:rPr>
        <w:t>1.022.338.866</w:t>
      </w:r>
      <w:r w:rsidR="00A33395">
        <w:rPr>
          <w:rFonts w:cs="Arial"/>
          <w:sz w:val="22"/>
          <w:szCs w:val="22"/>
        </w:rPr>
        <w:t xml:space="preserve"> </w:t>
      </w:r>
      <w:r w:rsidR="00B17907" w:rsidRPr="00976FCB">
        <w:rPr>
          <w:rFonts w:cs="Arial"/>
          <w:sz w:val="22"/>
          <w:szCs w:val="22"/>
        </w:rPr>
        <w:t xml:space="preserve">en calidad de </w:t>
      </w:r>
      <w:r w:rsidR="009738D3">
        <w:rPr>
          <w:rFonts w:cs="Arial"/>
          <w:sz w:val="22"/>
          <w:szCs w:val="22"/>
        </w:rPr>
        <w:t>propietario</w:t>
      </w:r>
      <w:r w:rsidR="00B17907" w:rsidRPr="00976FCB">
        <w:rPr>
          <w:rFonts w:cs="Arial"/>
          <w:sz w:val="22"/>
          <w:szCs w:val="22"/>
        </w:rPr>
        <w:t xml:space="preserve"> y/o responsable del establecimiento denominado </w:t>
      </w:r>
      <w:r w:rsidR="009738D3">
        <w:rPr>
          <w:rFonts w:cs="Arial"/>
          <w:sz w:val="22"/>
          <w:szCs w:val="22"/>
        </w:rPr>
        <w:t>BLACK DRAGON TATOO Y PIERCING</w:t>
      </w:r>
      <w:r w:rsidR="00FA654A" w:rsidRPr="00976FCB">
        <w:rPr>
          <w:rFonts w:cs="Arial"/>
          <w:sz w:val="22"/>
          <w:szCs w:val="22"/>
        </w:rPr>
        <w:t>,</w:t>
      </w:r>
      <w:r w:rsidRPr="00976FCB">
        <w:rPr>
          <w:rFonts w:cs="Arial"/>
          <w:sz w:val="22"/>
          <w:szCs w:val="22"/>
        </w:rPr>
        <w:t xml:space="preserve"> esto era, por el </w:t>
      </w:r>
      <w:r w:rsidR="00845C77" w:rsidRPr="00976FCB">
        <w:rPr>
          <w:rFonts w:cs="Arial"/>
          <w:sz w:val="22"/>
          <w:szCs w:val="22"/>
        </w:rPr>
        <w:t xml:space="preserve">debido </w:t>
      </w:r>
      <w:r w:rsidRPr="00976FCB">
        <w:rPr>
          <w:rFonts w:cs="Arial"/>
          <w:sz w:val="22"/>
          <w:szCs w:val="22"/>
        </w:rPr>
        <w:t>procedimiento ya indicado dispuesto en los artículos 67 y siguientes de la Ley 1437 de 2011.</w:t>
      </w:r>
      <w:r w:rsidR="00CD4E2B" w:rsidRPr="00976FCB">
        <w:rPr>
          <w:rFonts w:cs="Arial"/>
          <w:sz w:val="22"/>
          <w:szCs w:val="22"/>
        </w:rPr>
        <w:t xml:space="preserve"> </w:t>
      </w:r>
      <w:r w:rsidR="006B551F" w:rsidRPr="00976FCB">
        <w:rPr>
          <w:rFonts w:cs="Arial"/>
          <w:sz w:val="22"/>
          <w:szCs w:val="22"/>
        </w:rPr>
        <w:t xml:space="preserve"> </w:t>
      </w:r>
      <w:r w:rsidR="00776CCB" w:rsidRPr="00976FCB">
        <w:rPr>
          <w:rFonts w:cs="Arial"/>
          <w:sz w:val="22"/>
          <w:szCs w:val="22"/>
        </w:rPr>
        <w:t xml:space="preserve"> </w:t>
      </w:r>
      <w:r w:rsidR="00445166" w:rsidRPr="00976FCB">
        <w:rPr>
          <w:rFonts w:cs="Arial"/>
          <w:sz w:val="22"/>
          <w:szCs w:val="22"/>
        </w:rPr>
        <w:t xml:space="preserve"> </w:t>
      </w:r>
    </w:p>
    <w:p w14:paraId="0EC2FC7E" w14:textId="02317004" w:rsidR="004C58F4" w:rsidRPr="00976FCB" w:rsidRDefault="0035085E" w:rsidP="00AD1172">
      <w:pPr>
        <w:jc w:val="both"/>
        <w:rPr>
          <w:rFonts w:cs="Arial"/>
          <w:sz w:val="22"/>
          <w:szCs w:val="22"/>
        </w:rPr>
      </w:pPr>
      <w:r w:rsidRPr="00976FCB">
        <w:rPr>
          <w:rFonts w:cs="Arial"/>
          <w:sz w:val="22"/>
          <w:szCs w:val="22"/>
        </w:rPr>
        <w:t xml:space="preserve"> </w:t>
      </w:r>
    </w:p>
    <w:p w14:paraId="4D54ACA7" w14:textId="780B81BE" w:rsidR="007B0668" w:rsidRPr="00976FCB" w:rsidRDefault="00102564" w:rsidP="00AD1172">
      <w:pPr>
        <w:jc w:val="both"/>
        <w:rPr>
          <w:rFonts w:cs="Arial"/>
          <w:sz w:val="22"/>
          <w:szCs w:val="22"/>
        </w:rPr>
      </w:pPr>
      <w:r w:rsidRPr="00976FCB">
        <w:rPr>
          <w:rFonts w:cs="Arial"/>
          <w:sz w:val="22"/>
          <w:szCs w:val="22"/>
        </w:rPr>
        <w:t>Por lo anterior</w:t>
      </w:r>
      <w:r w:rsidR="00D55570" w:rsidRPr="00976FCB">
        <w:rPr>
          <w:rFonts w:cs="Arial"/>
          <w:sz w:val="22"/>
          <w:szCs w:val="22"/>
        </w:rPr>
        <w:t xml:space="preserve">, </w:t>
      </w:r>
      <w:r w:rsidRPr="00976FCB">
        <w:rPr>
          <w:rFonts w:cs="Arial"/>
          <w:sz w:val="22"/>
          <w:szCs w:val="22"/>
        </w:rPr>
        <w:t xml:space="preserve">se observa que en la actuación administrativa </w:t>
      </w:r>
      <w:r w:rsidR="00D55570" w:rsidRPr="00976FCB">
        <w:rPr>
          <w:rFonts w:cs="Arial"/>
          <w:sz w:val="22"/>
          <w:szCs w:val="22"/>
        </w:rPr>
        <w:t>se ha vulnerado el debido proceso, por no haberse seguido las formalidades procesa</w:t>
      </w:r>
      <w:r w:rsidR="0012213E" w:rsidRPr="00976FCB">
        <w:rPr>
          <w:rFonts w:cs="Arial"/>
          <w:sz w:val="22"/>
          <w:szCs w:val="22"/>
        </w:rPr>
        <w:t>les conforme lo señalado por el</w:t>
      </w:r>
      <w:r w:rsidR="009952E1" w:rsidRPr="00976FCB">
        <w:rPr>
          <w:rFonts w:cs="Arial"/>
          <w:sz w:val="22"/>
          <w:szCs w:val="22"/>
        </w:rPr>
        <w:t xml:space="preserve"> Código de Procedimiento </w:t>
      </w:r>
      <w:r w:rsidR="009952E1" w:rsidRPr="00976FCB">
        <w:rPr>
          <w:rFonts w:cs="Arial"/>
          <w:sz w:val="22"/>
          <w:szCs w:val="22"/>
        </w:rPr>
        <w:lastRenderedPageBreak/>
        <w:t>Administrativo y de</w:t>
      </w:r>
      <w:r w:rsidR="005230A0" w:rsidRPr="00976FCB">
        <w:rPr>
          <w:rFonts w:cs="Arial"/>
          <w:sz w:val="22"/>
          <w:szCs w:val="22"/>
        </w:rPr>
        <w:t xml:space="preserve"> lo Contencioso Administrativo. </w:t>
      </w:r>
      <w:r w:rsidR="00671E8A" w:rsidRPr="00976FCB">
        <w:rPr>
          <w:rFonts w:cs="Arial"/>
          <w:sz w:val="22"/>
          <w:szCs w:val="22"/>
        </w:rPr>
        <w:t>Ademá</w:t>
      </w:r>
      <w:r w:rsidR="007B0668" w:rsidRPr="00976FCB">
        <w:rPr>
          <w:rFonts w:cs="Arial"/>
          <w:sz w:val="22"/>
          <w:szCs w:val="22"/>
        </w:rPr>
        <w:t>s</w:t>
      </w:r>
      <w:r w:rsidR="00671E8A" w:rsidRPr="00976FCB">
        <w:rPr>
          <w:rFonts w:cs="Arial"/>
          <w:sz w:val="22"/>
          <w:szCs w:val="22"/>
        </w:rPr>
        <w:t>, es</w:t>
      </w:r>
      <w:r w:rsidR="007B0668" w:rsidRPr="00976FCB">
        <w:rPr>
          <w:rFonts w:cs="Arial"/>
          <w:sz w:val="22"/>
          <w:szCs w:val="22"/>
        </w:rPr>
        <w:t xml:space="preserve"> de tener en cuenta</w:t>
      </w:r>
      <w:r w:rsidR="00AB7F41" w:rsidRPr="00976FCB">
        <w:rPr>
          <w:rFonts w:cs="Arial"/>
          <w:sz w:val="22"/>
          <w:szCs w:val="22"/>
        </w:rPr>
        <w:t xml:space="preserve"> y reiterar</w:t>
      </w:r>
      <w:r w:rsidR="007B0668" w:rsidRPr="00976FCB">
        <w:rPr>
          <w:rFonts w:cs="Arial"/>
          <w:sz w:val="22"/>
          <w:szCs w:val="22"/>
        </w:rPr>
        <w:t xml:space="preserve"> que el acto de </w:t>
      </w:r>
      <w:r w:rsidR="007B0668" w:rsidRPr="00976FCB">
        <w:rPr>
          <w:rFonts w:cs="Arial"/>
          <w:b/>
          <w:sz w:val="22"/>
          <w:szCs w:val="22"/>
        </w:rPr>
        <w:t>notificación</w:t>
      </w:r>
      <w:r w:rsidR="007B0668" w:rsidRPr="00976FCB">
        <w:rPr>
          <w:rFonts w:cs="Arial"/>
          <w:sz w:val="22"/>
          <w:szCs w:val="22"/>
        </w:rPr>
        <w:t xml:space="preserve"> es un requisito esencial del debido proceso que permite el ejercicio del derecho de defensa de las partes, de los terceros y de todos aquellos legitimados para intervenir, en la medida en que puedan verse afectados por algún aspecto del proceso.</w:t>
      </w:r>
    </w:p>
    <w:p w14:paraId="1D7B51CC" w14:textId="77777777" w:rsidR="008F7BD5" w:rsidRPr="00976FCB" w:rsidRDefault="008F7BD5" w:rsidP="00AD1172">
      <w:pPr>
        <w:jc w:val="both"/>
        <w:rPr>
          <w:rFonts w:cs="Arial"/>
          <w:sz w:val="22"/>
          <w:szCs w:val="22"/>
        </w:rPr>
      </w:pPr>
    </w:p>
    <w:p w14:paraId="447052EB" w14:textId="408DA6E0" w:rsidR="007B0668" w:rsidRPr="00976FCB" w:rsidRDefault="007B0668" w:rsidP="00AD1172">
      <w:pPr>
        <w:jc w:val="both"/>
        <w:rPr>
          <w:rFonts w:cs="Arial"/>
          <w:sz w:val="22"/>
          <w:szCs w:val="22"/>
        </w:rPr>
      </w:pPr>
      <w:r w:rsidRPr="00976FCB">
        <w:rPr>
          <w:rFonts w:cs="Arial"/>
          <w:sz w:val="22"/>
          <w:szCs w:val="22"/>
        </w:rPr>
        <w:t xml:space="preserve">Cuando se habla del debido proceso en el contexto de las actuaciones administrativas, como un derecho fundamental encaminado a la garantía de una </w:t>
      </w:r>
      <w:r w:rsidRPr="00976FCB">
        <w:rPr>
          <w:rFonts w:cs="Arial"/>
          <w:i/>
          <w:sz w:val="22"/>
          <w:szCs w:val="22"/>
        </w:rPr>
        <w:t>“doble categoría de principios rectores”</w:t>
      </w:r>
      <w:r w:rsidRPr="00976FCB">
        <w:rPr>
          <w:rFonts w:cs="Arial"/>
          <w:sz w:val="22"/>
          <w:szCs w:val="22"/>
        </w:rPr>
        <w:t xml:space="preserve"> a los que hace referencia la </w:t>
      </w:r>
      <w:r w:rsidR="00C258BB" w:rsidRPr="00976FCB">
        <w:rPr>
          <w:rFonts w:cs="Arial"/>
          <w:sz w:val="22"/>
          <w:szCs w:val="22"/>
        </w:rPr>
        <w:t xml:space="preserve">Sentencia </w:t>
      </w:r>
      <w:r w:rsidRPr="00976FCB">
        <w:rPr>
          <w:rFonts w:cs="Arial"/>
          <w:sz w:val="22"/>
          <w:szCs w:val="22"/>
        </w:rPr>
        <w:t xml:space="preserve">C </w:t>
      </w:r>
      <w:r w:rsidR="00C222ED" w:rsidRPr="00976FCB">
        <w:rPr>
          <w:rFonts w:cs="Arial"/>
          <w:sz w:val="22"/>
          <w:szCs w:val="22"/>
        </w:rPr>
        <w:t xml:space="preserve">- </w:t>
      </w:r>
      <w:r w:rsidRPr="00976FCB">
        <w:rPr>
          <w:rFonts w:cs="Arial"/>
          <w:sz w:val="22"/>
          <w:szCs w:val="22"/>
        </w:rPr>
        <w:t xml:space="preserve">610 de 2012; en el sentido de definir que esta doble categoría está compuesta por los principios propios del debido proceso, como por ejemplo, el derecho a la jurisdicción, el juez natural, </w:t>
      </w:r>
      <w:r w:rsidRPr="00976FCB">
        <w:rPr>
          <w:rFonts w:cs="Arial"/>
          <w:b/>
          <w:bCs/>
          <w:sz w:val="22"/>
          <w:szCs w:val="22"/>
        </w:rPr>
        <w:t>la defensa</w:t>
      </w:r>
      <w:r w:rsidRPr="00976FCB">
        <w:rPr>
          <w:rFonts w:cs="Arial"/>
          <w:sz w:val="22"/>
          <w:szCs w:val="22"/>
        </w:rPr>
        <w:t xml:space="preserve">, </w:t>
      </w:r>
      <w:r w:rsidRPr="00976FCB">
        <w:rPr>
          <w:rFonts w:cs="Arial"/>
          <w:b/>
          <w:bCs/>
          <w:sz w:val="22"/>
          <w:szCs w:val="22"/>
        </w:rPr>
        <w:t>contradicció</w:t>
      </w:r>
      <w:r w:rsidRPr="00976FCB">
        <w:rPr>
          <w:rFonts w:cs="Arial"/>
          <w:b/>
          <w:sz w:val="22"/>
          <w:szCs w:val="22"/>
        </w:rPr>
        <w:t>n</w:t>
      </w:r>
      <w:r w:rsidRPr="00976FCB">
        <w:rPr>
          <w:rFonts w:cs="Arial"/>
          <w:sz w:val="22"/>
          <w:szCs w:val="22"/>
        </w:rPr>
        <w:t xml:space="preserve">, proceso público entre otros; y los principios propios de la función administrativa, entre los cuales según el artículo 209 de la Constitución Política de Colombia se encuentran: igualdad, moralidad, eficacia, economía, celeridad, imparcialidad y </w:t>
      </w:r>
      <w:r w:rsidRPr="00976FCB">
        <w:rPr>
          <w:rFonts w:cs="Arial"/>
          <w:b/>
          <w:sz w:val="22"/>
          <w:szCs w:val="22"/>
          <w:u w:val="single"/>
        </w:rPr>
        <w:t>publicidad</w:t>
      </w:r>
      <w:r w:rsidRPr="00976FCB">
        <w:rPr>
          <w:rFonts w:cs="Arial"/>
          <w:sz w:val="22"/>
          <w:szCs w:val="22"/>
        </w:rPr>
        <w:t>.</w:t>
      </w:r>
    </w:p>
    <w:p w14:paraId="2429C974" w14:textId="77777777" w:rsidR="007B0668" w:rsidRPr="00976FCB" w:rsidRDefault="007B0668" w:rsidP="00AD1172">
      <w:pPr>
        <w:jc w:val="both"/>
        <w:rPr>
          <w:rFonts w:cs="Arial"/>
          <w:sz w:val="22"/>
          <w:szCs w:val="22"/>
        </w:rPr>
      </w:pPr>
    </w:p>
    <w:p w14:paraId="25A28030" w14:textId="6A995B3D" w:rsidR="007B0668" w:rsidRPr="00976FCB" w:rsidRDefault="007B0668" w:rsidP="00AD1172">
      <w:pPr>
        <w:jc w:val="both"/>
        <w:rPr>
          <w:rFonts w:cs="Arial"/>
          <w:sz w:val="22"/>
          <w:szCs w:val="22"/>
        </w:rPr>
      </w:pPr>
      <w:r w:rsidRPr="00976FCB">
        <w:rPr>
          <w:rFonts w:cs="Arial"/>
          <w:b/>
          <w:sz w:val="22"/>
          <w:szCs w:val="22"/>
        </w:rPr>
        <w:t>El principio de publicidad</w:t>
      </w:r>
      <w:r w:rsidRPr="00976FCB">
        <w:rPr>
          <w:rFonts w:cs="Arial"/>
          <w:sz w:val="22"/>
          <w:szCs w:val="22"/>
        </w:rPr>
        <w:t xml:space="preserve"> es pues, uno de los elementos de la administración pública, que permite que los ciudadanos se den cuenta de forma efectiva de las actuaciones que se llevan a cabo dentro de la administración en virtud de la función administrativa que se tiene por vía constitucional, y cuya principal forma de manifestación es el acto administrativo, ese acto es entendido desde la jurisprudencia y la doctrina como </w:t>
      </w:r>
      <w:r w:rsidR="00D53FC4" w:rsidRPr="00976FCB">
        <w:rPr>
          <w:rFonts w:cs="Arial"/>
          <w:i/>
          <w:sz w:val="22"/>
          <w:szCs w:val="22"/>
        </w:rPr>
        <w:t>“</w:t>
      </w:r>
      <w:r w:rsidRPr="00976FCB">
        <w:rPr>
          <w:rFonts w:cs="Arial"/>
          <w:b/>
          <w:bCs/>
          <w:i/>
          <w:sz w:val="22"/>
          <w:szCs w:val="22"/>
        </w:rPr>
        <w:t>la manifestación unilateral de la administración, tendiente a crear, modificar, o extinguir situaciones jurídicas</w:t>
      </w:r>
      <w:r w:rsidR="00D53FC4" w:rsidRPr="00976FCB">
        <w:rPr>
          <w:rFonts w:cs="Arial"/>
          <w:i/>
          <w:sz w:val="22"/>
          <w:szCs w:val="22"/>
        </w:rPr>
        <w:t>”</w:t>
      </w:r>
      <w:r w:rsidR="00D53FC4" w:rsidRPr="00976FCB">
        <w:rPr>
          <w:rFonts w:cs="Arial"/>
          <w:sz w:val="22"/>
          <w:szCs w:val="22"/>
        </w:rPr>
        <w:t xml:space="preserve"> como lo es el hecho de </w:t>
      </w:r>
      <w:r w:rsidRPr="00976FCB">
        <w:rPr>
          <w:rFonts w:cs="Arial"/>
          <w:sz w:val="22"/>
          <w:szCs w:val="22"/>
        </w:rPr>
        <w:t>imponer una sanción atendiendo al interés general y en cumplimiento de los fines esenciales del Estado.</w:t>
      </w:r>
    </w:p>
    <w:p w14:paraId="2F11277F" w14:textId="77777777" w:rsidR="00C7467F" w:rsidRPr="00976FCB" w:rsidRDefault="00C7467F" w:rsidP="00AD1172">
      <w:pPr>
        <w:jc w:val="both"/>
        <w:rPr>
          <w:rFonts w:cs="Arial"/>
          <w:sz w:val="22"/>
          <w:szCs w:val="22"/>
        </w:rPr>
      </w:pPr>
    </w:p>
    <w:p w14:paraId="6C8B9D54" w14:textId="2CA17A17" w:rsidR="007B0668" w:rsidRPr="00976FCB" w:rsidRDefault="007B0668" w:rsidP="00AD1172">
      <w:pPr>
        <w:jc w:val="both"/>
        <w:rPr>
          <w:rFonts w:cs="Arial"/>
          <w:sz w:val="22"/>
          <w:szCs w:val="22"/>
        </w:rPr>
      </w:pPr>
      <w:r w:rsidRPr="00976FCB">
        <w:rPr>
          <w:rFonts w:cs="Arial"/>
          <w:sz w:val="22"/>
          <w:szCs w:val="22"/>
        </w:rPr>
        <w:t xml:space="preserve">Por su parte, </w:t>
      </w:r>
      <w:r w:rsidR="00F36FF1" w:rsidRPr="00976FCB">
        <w:rPr>
          <w:rFonts w:cs="Arial"/>
          <w:sz w:val="22"/>
          <w:szCs w:val="22"/>
        </w:rPr>
        <w:t xml:space="preserve">para el </w:t>
      </w:r>
      <w:r w:rsidR="009B69E4" w:rsidRPr="00976FCB">
        <w:rPr>
          <w:rFonts w:cs="Arial"/>
          <w:sz w:val="22"/>
          <w:szCs w:val="22"/>
        </w:rPr>
        <w:t>Tratadista</w:t>
      </w:r>
      <w:r w:rsidR="00F36FF1" w:rsidRPr="00976FCB">
        <w:rPr>
          <w:rFonts w:cs="Arial"/>
          <w:sz w:val="22"/>
          <w:szCs w:val="22"/>
        </w:rPr>
        <w:t xml:space="preserve"> colombiano Jaime Orlando Santofimio Gamboa, un acto administrativo </w:t>
      </w:r>
      <w:r w:rsidR="00F36FF1" w:rsidRPr="00976FCB">
        <w:rPr>
          <w:rFonts w:cs="Arial"/>
          <w:i/>
          <w:sz w:val="22"/>
          <w:szCs w:val="22"/>
        </w:rPr>
        <w:t xml:space="preserve">“es la principal manifestación de las autoridades administrativas y </w:t>
      </w:r>
      <w:r w:rsidR="00F36FF1" w:rsidRPr="00976FCB">
        <w:rPr>
          <w:rFonts w:cs="Arial"/>
          <w:b/>
          <w:i/>
          <w:sz w:val="22"/>
          <w:szCs w:val="22"/>
          <w:u w:val="single"/>
        </w:rPr>
        <w:t>es toda manifestación unilateral de voluntad por parte de quienes ejercen funciones administrativas</w:t>
      </w:r>
      <w:r w:rsidR="00F36FF1" w:rsidRPr="00976FCB">
        <w:rPr>
          <w:rFonts w:cs="Arial"/>
          <w:i/>
          <w:sz w:val="22"/>
          <w:szCs w:val="22"/>
        </w:rPr>
        <w:t xml:space="preserve">, sean órganos públicos del Estado o simples particulares, </w:t>
      </w:r>
      <w:r w:rsidR="00F36FF1" w:rsidRPr="00976FCB">
        <w:rPr>
          <w:rFonts w:cs="Arial"/>
          <w:b/>
          <w:i/>
          <w:sz w:val="22"/>
          <w:szCs w:val="22"/>
          <w:u w:val="single"/>
        </w:rPr>
        <w:t>tendientes a la producción de efectos jurídicos</w:t>
      </w:r>
      <w:r w:rsidR="00F36FF1" w:rsidRPr="00976FCB">
        <w:rPr>
          <w:rFonts w:cs="Arial"/>
          <w:i/>
          <w:sz w:val="22"/>
          <w:szCs w:val="22"/>
        </w:rPr>
        <w:t xml:space="preserve">. Se caracteriza este concepto, por ser, </w:t>
      </w:r>
      <w:r w:rsidR="00133D89" w:rsidRPr="00976FCB">
        <w:rPr>
          <w:rFonts w:cs="Arial"/>
          <w:i/>
          <w:sz w:val="22"/>
          <w:szCs w:val="22"/>
        </w:rPr>
        <w:t>no solo de naturaleza voluntaria sino también decisoria. Es decir, con la capacidad suficiente de alterar el mundo jurídico. Si la manifestación de la voluntad no decide, no es un acto administrativo”</w:t>
      </w:r>
      <w:r w:rsidR="00133D89" w:rsidRPr="00976FCB">
        <w:rPr>
          <w:rFonts w:cs="Arial"/>
          <w:sz w:val="22"/>
          <w:szCs w:val="22"/>
        </w:rPr>
        <w:t xml:space="preserve">. </w:t>
      </w:r>
    </w:p>
    <w:p w14:paraId="49D58D56" w14:textId="77777777" w:rsidR="00F6673B" w:rsidRPr="00976FCB" w:rsidRDefault="00F6673B" w:rsidP="00AD1172">
      <w:pPr>
        <w:jc w:val="both"/>
        <w:rPr>
          <w:rFonts w:cs="Arial"/>
          <w:sz w:val="22"/>
          <w:szCs w:val="22"/>
        </w:rPr>
      </w:pPr>
    </w:p>
    <w:p w14:paraId="7F849BED" w14:textId="2B3942B3" w:rsidR="007B0668" w:rsidRPr="00976FCB" w:rsidRDefault="007B0668" w:rsidP="00AD1172">
      <w:pPr>
        <w:jc w:val="both"/>
        <w:rPr>
          <w:rFonts w:cs="Arial"/>
          <w:sz w:val="22"/>
          <w:szCs w:val="22"/>
        </w:rPr>
      </w:pPr>
      <w:r w:rsidRPr="00976FCB">
        <w:rPr>
          <w:rFonts w:cs="Arial"/>
          <w:sz w:val="22"/>
          <w:szCs w:val="22"/>
        </w:rPr>
        <w:t xml:space="preserve">Entonces, para lograr que ese acto administrativo sea conforme a derecho y cumpla la finalidad para la cual fue emitido, es decir, surtir un efecto jurídico particular o general, es necesario que esta decisión en primera medida sea pública, ateniendo al </w:t>
      </w:r>
      <w:r w:rsidRPr="00976FCB">
        <w:rPr>
          <w:rFonts w:cs="Arial"/>
          <w:b/>
          <w:sz w:val="22"/>
          <w:szCs w:val="22"/>
          <w:u w:val="single"/>
        </w:rPr>
        <w:t>principio de publicidad de la función administrativa</w:t>
      </w:r>
      <w:r w:rsidRPr="00976FCB">
        <w:rPr>
          <w:rFonts w:cs="Arial"/>
          <w:sz w:val="22"/>
          <w:szCs w:val="22"/>
        </w:rPr>
        <w:t>; y en ese mismo estadio se atenderá a las obligaciones inherentes al debido proceso, por cuanto, si el ciudadano tiene conocimiento de las actuaciones que se están llevando a cabo por parte de la administración podrá ejercitar aquellas garantías y herramientas que le brinda el ordenamiento jurídico para aceptar o controvertir dicha actuación.</w:t>
      </w:r>
    </w:p>
    <w:p w14:paraId="413C7DDC" w14:textId="77777777" w:rsidR="007B0668" w:rsidRPr="00976FCB" w:rsidRDefault="007B0668" w:rsidP="00AD1172">
      <w:pPr>
        <w:jc w:val="both"/>
        <w:rPr>
          <w:rFonts w:cs="Arial"/>
          <w:sz w:val="22"/>
          <w:szCs w:val="22"/>
        </w:rPr>
      </w:pPr>
    </w:p>
    <w:p w14:paraId="1B3039D1" w14:textId="7231C17D" w:rsidR="00006B3C" w:rsidRPr="00976FCB" w:rsidRDefault="00006B3C" w:rsidP="00AD1172">
      <w:pPr>
        <w:jc w:val="both"/>
        <w:rPr>
          <w:rFonts w:cs="Arial"/>
          <w:sz w:val="22"/>
          <w:szCs w:val="22"/>
        </w:rPr>
      </w:pPr>
      <w:r w:rsidRPr="00976FCB">
        <w:rPr>
          <w:rFonts w:cs="Arial"/>
          <w:sz w:val="22"/>
          <w:szCs w:val="22"/>
        </w:rPr>
        <w:t xml:space="preserve">Por otro </w:t>
      </w:r>
      <w:r w:rsidR="00617AF4" w:rsidRPr="00976FCB">
        <w:rPr>
          <w:rFonts w:cs="Arial"/>
          <w:sz w:val="22"/>
          <w:szCs w:val="22"/>
        </w:rPr>
        <w:t>lado,</w:t>
      </w:r>
      <w:r w:rsidRPr="00976FCB">
        <w:rPr>
          <w:rFonts w:cs="Arial"/>
          <w:sz w:val="22"/>
          <w:szCs w:val="22"/>
        </w:rPr>
        <w:t xml:space="preserve"> este Despacho ha sostenido que además de la certeza respecto de la ocurrencia de la infracción, así como la individualización del responsable de la falta, la sanción administrativa debe sustentarse en el respeto y garantía de los principios constitucionales, legales y procesales.</w:t>
      </w:r>
      <w:r w:rsidR="00F70F7A" w:rsidRPr="00976FCB">
        <w:rPr>
          <w:rFonts w:cs="Arial"/>
          <w:sz w:val="22"/>
          <w:szCs w:val="22"/>
        </w:rPr>
        <w:t xml:space="preserve"> </w:t>
      </w:r>
      <w:r w:rsidRPr="00976FCB">
        <w:rPr>
          <w:rFonts w:cs="Arial"/>
          <w:sz w:val="22"/>
          <w:szCs w:val="22"/>
        </w:rPr>
        <w:t xml:space="preserve">En este estado de la actuación es necesario precisar sobre la obligatoriedad del procedimiento establecido en la Ley 1437 de 2011 – Código de Procedimiento Administrativo y de lo Contencioso Administrativo, </w:t>
      </w:r>
      <w:r w:rsidRPr="00976FCB">
        <w:rPr>
          <w:rFonts w:cs="Arial"/>
          <w:sz w:val="22"/>
          <w:szCs w:val="22"/>
        </w:rPr>
        <w:lastRenderedPageBreak/>
        <w:t xml:space="preserve">para </w:t>
      </w:r>
      <w:r w:rsidRPr="00976FCB">
        <w:rPr>
          <w:rFonts w:cs="Arial"/>
          <w:b/>
          <w:sz w:val="22"/>
          <w:szCs w:val="22"/>
          <w:u w:val="single"/>
        </w:rPr>
        <w:t>verificar el acatamiento de los actos procesales al debido proceso</w:t>
      </w:r>
      <w:r w:rsidRPr="00976FCB">
        <w:rPr>
          <w:rFonts w:cs="Arial"/>
          <w:sz w:val="22"/>
          <w:szCs w:val="22"/>
        </w:rPr>
        <w:t xml:space="preserve">, principio fundamental de raigambre constitucional. </w:t>
      </w:r>
    </w:p>
    <w:p w14:paraId="1C5F0C05" w14:textId="39C9AB96" w:rsidR="00006B3C" w:rsidRPr="00976FCB" w:rsidRDefault="00006B3C" w:rsidP="00AD1172">
      <w:pPr>
        <w:jc w:val="both"/>
        <w:rPr>
          <w:rFonts w:cs="Arial"/>
          <w:sz w:val="22"/>
          <w:szCs w:val="22"/>
        </w:rPr>
      </w:pPr>
    </w:p>
    <w:p w14:paraId="055CE7B9" w14:textId="3E030EE2" w:rsidR="00006B3C" w:rsidRPr="00976FCB" w:rsidRDefault="00006B3C" w:rsidP="00AD1172">
      <w:pPr>
        <w:jc w:val="both"/>
        <w:rPr>
          <w:rFonts w:cs="Arial"/>
          <w:i/>
          <w:sz w:val="22"/>
          <w:szCs w:val="22"/>
        </w:rPr>
      </w:pPr>
      <w:r w:rsidRPr="00976FCB">
        <w:rPr>
          <w:rFonts w:cs="Arial"/>
          <w:sz w:val="22"/>
          <w:szCs w:val="22"/>
        </w:rPr>
        <w:t xml:space="preserve">De acuerdo a lo </w:t>
      </w:r>
      <w:r w:rsidR="00057F03" w:rsidRPr="00976FCB">
        <w:rPr>
          <w:rFonts w:cs="Arial"/>
          <w:sz w:val="22"/>
          <w:szCs w:val="22"/>
        </w:rPr>
        <w:t>mencionado</w:t>
      </w:r>
      <w:r w:rsidRPr="00976FCB">
        <w:rPr>
          <w:rFonts w:cs="Arial"/>
          <w:sz w:val="22"/>
          <w:szCs w:val="22"/>
        </w:rPr>
        <w:t xml:space="preserve">, </w:t>
      </w:r>
      <w:r w:rsidR="00CB216B" w:rsidRPr="00976FCB">
        <w:rPr>
          <w:rFonts w:cs="Arial"/>
          <w:sz w:val="22"/>
          <w:szCs w:val="22"/>
        </w:rPr>
        <w:t>e</w:t>
      </w:r>
      <w:r w:rsidRPr="00976FCB">
        <w:rPr>
          <w:rFonts w:cs="Arial"/>
          <w:sz w:val="22"/>
          <w:szCs w:val="22"/>
        </w:rPr>
        <w:t>st</w:t>
      </w:r>
      <w:r w:rsidR="00391BE1" w:rsidRPr="00976FCB">
        <w:rPr>
          <w:rFonts w:cs="Arial"/>
          <w:sz w:val="22"/>
          <w:szCs w:val="22"/>
        </w:rPr>
        <w:t xml:space="preserve">e operador administrativo </w:t>
      </w:r>
      <w:r w:rsidRPr="00976FCB">
        <w:rPr>
          <w:rFonts w:cs="Arial"/>
          <w:sz w:val="22"/>
          <w:szCs w:val="22"/>
        </w:rPr>
        <w:t xml:space="preserve">puede concluir que los principios de debido proceso, favorabilidad, legalidad y tipicidad en el derecho administrativo sancionatorio, adquieren vital relevancia por hacer parte del derecho al debido proceso, del tal suerte que los servidores públicos entre sus deberes no solo deben cumplir, sino también garantizar que se cumplan con </w:t>
      </w:r>
      <w:r w:rsidRPr="00976FCB">
        <w:rPr>
          <w:rFonts w:cs="Arial"/>
          <w:i/>
          <w:sz w:val="22"/>
          <w:szCs w:val="22"/>
        </w:rPr>
        <w:t>“diligencia, eficiencia e imparcialidad el servicio que le sea encomendado y abstenerse de cualquier acto u omisión que cause la suspensión o perturbación injustificada de un servicio esencial, o que implique abuso indebido del cargo o función”.</w:t>
      </w:r>
    </w:p>
    <w:p w14:paraId="472FA88B" w14:textId="77777777" w:rsidR="00C12398" w:rsidRPr="00976FCB" w:rsidRDefault="00C12398" w:rsidP="00AD1172">
      <w:pPr>
        <w:jc w:val="both"/>
        <w:rPr>
          <w:rFonts w:cs="Arial"/>
          <w:i/>
          <w:sz w:val="22"/>
          <w:szCs w:val="22"/>
        </w:rPr>
      </w:pPr>
    </w:p>
    <w:p w14:paraId="3C9A47AA" w14:textId="3CB76F88" w:rsidR="00C258BB" w:rsidRPr="00976FCB" w:rsidRDefault="00C258BB" w:rsidP="00AD1172">
      <w:pPr>
        <w:jc w:val="both"/>
        <w:rPr>
          <w:rFonts w:cs="Arial"/>
          <w:sz w:val="22"/>
          <w:szCs w:val="22"/>
        </w:rPr>
      </w:pPr>
      <w:r w:rsidRPr="00976FCB">
        <w:rPr>
          <w:rFonts w:cs="Arial"/>
          <w:sz w:val="22"/>
          <w:szCs w:val="22"/>
        </w:rPr>
        <w:t xml:space="preserve">En atención a lo anterior, se precisa que la revocatoria directa de los actos administrativos, ha sido prevista en el ordenamiento jurídico, como un mecanismo de control de legalidad de los propios actos, radicados en cabeza de la administración. Se tiene entonces, que estamos frente a los presupuestos que trata el artículo 93 del Código de Procedimiento Administrativo y de lo Contencioso Administrativo y normas concordantes, para proceder a la revocatoria del acto administrativo que nos ocupa. Los actos administrativos deberán ser revocados por los mismos funcionarios que los hayan expedido o por sus inmediatos superiores, de oficio o solicitud de parte, en los siguientes casos únicamente: </w:t>
      </w:r>
    </w:p>
    <w:p w14:paraId="05BC0E1E" w14:textId="77777777" w:rsidR="00C258BB" w:rsidRPr="00976FCB" w:rsidRDefault="00C258BB" w:rsidP="00AD1172">
      <w:pPr>
        <w:jc w:val="both"/>
        <w:rPr>
          <w:rFonts w:cs="Arial"/>
          <w:sz w:val="22"/>
          <w:szCs w:val="22"/>
        </w:rPr>
      </w:pPr>
    </w:p>
    <w:p w14:paraId="26343C0B" w14:textId="1A7641B5" w:rsidR="00C258BB" w:rsidRDefault="00C258BB" w:rsidP="00AD1172">
      <w:pPr>
        <w:ind w:left="284"/>
        <w:jc w:val="both"/>
        <w:rPr>
          <w:rFonts w:cs="Arial"/>
          <w:i/>
          <w:iCs/>
          <w:sz w:val="22"/>
          <w:szCs w:val="22"/>
        </w:rPr>
      </w:pPr>
      <w:r w:rsidRPr="00976FCB">
        <w:rPr>
          <w:rFonts w:cs="Arial"/>
          <w:sz w:val="22"/>
          <w:szCs w:val="22"/>
        </w:rPr>
        <w:t xml:space="preserve">“… </w:t>
      </w:r>
      <w:r w:rsidRPr="00976FCB">
        <w:rPr>
          <w:rFonts w:cs="Arial"/>
          <w:i/>
          <w:iCs/>
          <w:sz w:val="22"/>
          <w:szCs w:val="22"/>
        </w:rPr>
        <w:t>-. Cuando sea manifiesta su oposición a la Constitución Política o la Ley…” (…).</w:t>
      </w:r>
    </w:p>
    <w:p w14:paraId="5FB76863" w14:textId="77777777" w:rsidR="00976FCB" w:rsidRPr="00976FCB" w:rsidRDefault="00976FCB" w:rsidP="00AD1172">
      <w:pPr>
        <w:ind w:left="284"/>
        <w:jc w:val="both"/>
        <w:rPr>
          <w:rFonts w:cs="Arial"/>
          <w:sz w:val="22"/>
          <w:szCs w:val="22"/>
        </w:rPr>
      </w:pPr>
    </w:p>
    <w:p w14:paraId="1D1C5F4E" w14:textId="05CEF901" w:rsidR="007B40F6" w:rsidRPr="00976FCB" w:rsidRDefault="00C258BB" w:rsidP="00AD1172">
      <w:pPr>
        <w:jc w:val="both"/>
        <w:rPr>
          <w:rFonts w:cs="Arial"/>
          <w:sz w:val="22"/>
          <w:szCs w:val="22"/>
        </w:rPr>
      </w:pPr>
      <w:r w:rsidRPr="00976FCB">
        <w:rPr>
          <w:rFonts w:cs="Arial"/>
          <w:sz w:val="22"/>
          <w:szCs w:val="22"/>
        </w:rPr>
        <w:t>Conforme se desprende del análisis efectuado para el caso en particular</w:t>
      </w:r>
      <w:r w:rsidR="002E688E" w:rsidRPr="00976FCB">
        <w:rPr>
          <w:rFonts w:cs="Arial"/>
          <w:sz w:val="22"/>
          <w:szCs w:val="22"/>
        </w:rPr>
        <w:t xml:space="preserve">, </w:t>
      </w:r>
      <w:r w:rsidR="00790AB8" w:rsidRPr="00976FCB">
        <w:rPr>
          <w:rFonts w:cs="Arial"/>
          <w:sz w:val="22"/>
          <w:szCs w:val="22"/>
        </w:rPr>
        <w:t>se orden</w:t>
      </w:r>
      <w:r w:rsidR="007B0668" w:rsidRPr="00976FCB">
        <w:rPr>
          <w:rFonts w:cs="Arial"/>
          <w:sz w:val="22"/>
          <w:szCs w:val="22"/>
        </w:rPr>
        <w:t>ará la revocatoria de la</w:t>
      </w:r>
      <w:r w:rsidR="00A32243" w:rsidRPr="00976FCB">
        <w:rPr>
          <w:rFonts w:cs="Arial"/>
          <w:sz w:val="22"/>
          <w:szCs w:val="22"/>
        </w:rPr>
        <w:t xml:space="preserve"> Resolución No.</w:t>
      </w:r>
      <w:r w:rsidR="001361FA" w:rsidRPr="00976FCB">
        <w:rPr>
          <w:rFonts w:cs="Arial"/>
          <w:sz w:val="22"/>
          <w:szCs w:val="22"/>
        </w:rPr>
        <w:t xml:space="preserve"> </w:t>
      </w:r>
      <w:r w:rsidR="00CB7BCC">
        <w:rPr>
          <w:rFonts w:cs="Arial"/>
          <w:iCs/>
          <w:sz w:val="22"/>
          <w:szCs w:val="22"/>
        </w:rPr>
        <w:t>4575</w:t>
      </w:r>
      <w:r w:rsidR="00FA654A" w:rsidRPr="00976FCB">
        <w:rPr>
          <w:rFonts w:cs="Arial"/>
          <w:iCs/>
          <w:sz w:val="22"/>
          <w:szCs w:val="22"/>
        </w:rPr>
        <w:t xml:space="preserve"> </w:t>
      </w:r>
      <w:r w:rsidR="00866FA6" w:rsidRPr="00976FCB">
        <w:rPr>
          <w:rFonts w:cs="Arial"/>
          <w:iCs/>
          <w:sz w:val="22"/>
          <w:szCs w:val="22"/>
        </w:rPr>
        <w:t xml:space="preserve">del </w:t>
      </w:r>
      <w:r w:rsidR="00CB7BCC">
        <w:rPr>
          <w:rFonts w:cs="Arial"/>
          <w:iCs/>
          <w:sz w:val="22"/>
          <w:szCs w:val="22"/>
        </w:rPr>
        <w:t>4 de julio de</w:t>
      </w:r>
      <w:r w:rsidR="001361FA" w:rsidRPr="00976FCB">
        <w:rPr>
          <w:rFonts w:cs="Arial"/>
          <w:iCs/>
          <w:sz w:val="22"/>
          <w:szCs w:val="22"/>
        </w:rPr>
        <w:t xml:space="preserve"> 202</w:t>
      </w:r>
      <w:r w:rsidR="00A813F7" w:rsidRPr="00976FCB">
        <w:rPr>
          <w:rFonts w:cs="Arial"/>
          <w:iCs/>
          <w:sz w:val="22"/>
          <w:szCs w:val="22"/>
        </w:rPr>
        <w:t>4</w:t>
      </w:r>
      <w:r w:rsidR="005B3E90" w:rsidRPr="00976FCB">
        <w:rPr>
          <w:rFonts w:cs="Arial"/>
          <w:sz w:val="22"/>
          <w:szCs w:val="22"/>
        </w:rPr>
        <w:t>, mediante</w:t>
      </w:r>
      <w:r w:rsidR="00790AB8" w:rsidRPr="00976FCB">
        <w:rPr>
          <w:rFonts w:cs="Arial"/>
          <w:sz w:val="22"/>
          <w:szCs w:val="22"/>
        </w:rPr>
        <w:t xml:space="preserve"> la </w:t>
      </w:r>
      <w:r w:rsidR="00C851B4" w:rsidRPr="00976FCB">
        <w:rPr>
          <w:rFonts w:cs="Arial"/>
          <w:sz w:val="22"/>
          <w:szCs w:val="22"/>
        </w:rPr>
        <w:t>cual la</w:t>
      </w:r>
      <w:r w:rsidR="000258C5" w:rsidRPr="00976FCB">
        <w:rPr>
          <w:rFonts w:cs="Arial"/>
          <w:sz w:val="22"/>
          <w:szCs w:val="22"/>
        </w:rPr>
        <w:t xml:space="preserve"> </w:t>
      </w:r>
      <w:r w:rsidR="00715633" w:rsidRPr="00976FCB">
        <w:rPr>
          <w:rFonts w:cs="Arial"/>
          <w:sz w:val="22"/>
          <w:szCs w:val="22"/>
        </w:rPr>
        <w:t xml:space="preserve">Subdirección de Vigilancia en Salud Pública de la Secretaría Distrital de Salud – SDS </w:t>
      </w:r>
      <w:r w:rsidR="00A32243" w:rsidRPr="00976FCB">
        <w:rPr>
          <w:rFonts w:cs="Arial"/>
          <w:sz w:val="22"/>
          <w:szCs w:val="22"/>
        </w:rPr>
        <w:t xml:space="preserve">decidió </w:t>
      </w:r>
      <w:r w:rsidRPr="00976FCB">
        <w:rPr>
          <w:rFonts w:cs="Arial"/>
          <w:sz w:val="22"/>
          <w:szCs w:val="22"/>
        </w:rPr>
        <w:t>imponer sanción</w:t>
      </w:r>
      <w:r w:rsidR="00866FA6" w:rsidRPr="00976FCB">
        <w:rPr>
          <w:rFonts w:cs="Arial"/>
          <w:sz w:val="22"/>
          <w:szCs w:val="22"/>
        </w:rPr>
        <w:t xml:space="preserve"> </w:t>
      </w:r>
      <w:r w:rsidR="00CB7BCC">
        <w:rPr>
          <w:rFonts w:cs="Arial"/>
          <w:sz w:val="22"/>
          <w:szCs w:val="22"/>
        </w:rPr>
        <w:t>al señor</w:t>
      </w:r>
      <w:r w:rsidR="00F26798" w:rsidRPr="00976FCB">
        <w:rPr>
          <w:rFonts w:cs="Arial"/>
          <w:sz w:val="22"/>
          <w:szCs w:val="22"/>
        </w:rPr>
        <w:t xml:space="preserve"> </w:t>
      </w:r>
      <w:r w:rsidR="009738D3">
        <w:rPr>
          <w:rFonts w:cs="Arial"/>
          <w:sz w:val="22"/>
          <w:szCs w:val="22"/>
        </w:rPr>
        <w:t>FERNEY SANTOS GUERRERO</w:t>
      </w:r>
      <w:r w:rsidR="00A33395">
        <w:rPr>
          <w:rFonts w:cs="Arial"/>
          <w:sz w:val="22"/>
          <w:szCs w:val="22"/>
        </w:rPr>
        <w:t xml:space="preserve">, </w:t>
      </w:r>
      <w:r w:rsidR="00E83A22">
        <w:rPr>
          <w:rFonts w:cs="Arial"/>
          <w:sz w:val="22"/>
          <w:szCs w:val="22"/>
        </w:rPr>
        <w:t>identificado</w:t>
      </w:r>
      <w:r w:rsidR="00A33395">
        <w:rPr>
          <w:rFonts w:cs="Arial"/>
          <w:sz w:val="22"/>
          <w:szCs w:val="22"/>
        </w:rPr>
        <w:t xml:space="preserve"> con cedula de ciudadanía No. </w:t>
      </w:r>
      <w:r w:rsidR="009738D3">
        <w:rPr>
          <w:rFonts w:cs="Arial"/>
          <w:sz w:val="22"/>
          <w:szCs w:val="22"/>
        </w:rPr>
        <w:t>1.022.338.866</w:t>
      </w:r>
      <w:r w:rsidR="00A33395">
        <w:rPr>
          <w:rFonts w:cs="Arial"/>
          <w:sz w:val="22"/>
          <w:szCs w:val="22"/>
        </w:rPr>
        <w:t xml:space="preserve"> </w:t>
      </w:r>
      <w:r w:rsidR="00F26798" w:rsidRPr="00976FCB">
        <w:rPr>
          <w:rFonts w:cs="Arial"/>
          <w:sz w:val="22"/>
          <w:szCs w:val="22"/>
        </w:rPr>
        <w:t xml:space="preserve">en calidad de </w:t>
      </w:r>
      <w:r w:rsidR="009738D3">
        <w:rPr>
          <w:rFonts w:cs="Arial"/>
          <w:sz w:val="22"/>
          <w:szCs w:val="22"/>
        </w:rPr>
        <w:t>propietario</w:t>
      </w:r>
      <w:r w:rsidR="00F26798" w:rsidRPr="00976FCB">
        <w:rPr>
          <w:rFonts w:cs="Arial"/>
          <w:sz w:val="22"/>
          <w:szCs w:val="22"/>
        </w:rPr>
        <w:t xml:space="preserve"> y/o responsable del establecimiento denominado </w:t>
      </w:r>
      <w:r w:rsidR="009738D3">
        <w:rPr>
          <w:rFonts w:cs="Arial"/>
          <w:sz w:val="22"/>
          <w:szCs w:val="22"/>
        </w:rPr>
        <w:t>BLACK DRAGON TATOO Y PIERCING</w:t>
      </w:r>
      <w:r w:rsidR="00F26798" w:rsidRPr="00976FCB">
        <w:rPr>
          <w:rFonts w:cs="Arial"/>
          <w:sz w:val="22"/>
          <w:szCs w:val="22"/>
        </w:rPr>
        <w:t xml:space="preserve">. </w:t>
      </w:r>
    </w:p>
    <w:p w14:paraId="1BC54417" w14:textId="77777777" w:rsidR="00445166" w:rsidRPr="00976FCB" w:rsidRDefault="00445166" w:rsidP="00AD1172">
      <w:pPr>
        <w:jc w:val="both"/>
        <w:rPr>
          <w:rFonts w:cs="Arial"/>
          <w:sz w:val="20"/>
          <w:szCs w:val="20"/>
        </w:rPr>
      </w:pPr>
    </w:p>
    <w:p w14:paraId="09AFA2FC" w14:textId="03570B85" w:rsidR="007B40F6" w:rsidRDefault="007B0668" w:rsidP="00AD1172">
      <w:pPr>
        <w:spacing w:after="236"/>
        <w:jc w:val="both"/>
        <w:rPr>
          <w:rFonts w:cs="Arial"/>
          <w:sz w:val="22"/>
          <w:szCs w:val="22"/>
        </w:rPr>
      </w:pPr>
      <w:r w:rsidRPr="00976FCB">
        <w:rPr>
          <w:rFonts w:cs="Arial"/>
          <w:sz w:val="22"/>
          <w:szCs w:val="22"/>
        </w:rPr>
        <w:t>En mérit</w:t>
      </w:r>
      <w:r w:rsidR="00006B3C" w:rsidRPr="00976FCB">
        <w:rPr>
          <w:rFonts w:cs="Arial"/>
          <w:sz w:val="22"/>
          <w:szCs w:val="22"/>
        </w:rPr>
        <w:t>o de Io expuesto</w:t>
      </w:r>
      <w:r w:rsidR="00801886" w:rsidRPr="00976FCB">
        <w:rPr>
          <w:rFonts w:cs="Arial"/>
          <w:sz w:val="22"/>
          <w:szCs w:val="22"/>
        </w:rPr>
        <w:t>,</w:t>
      </w:r>
      <w:r w:rsidR="007A3619" w:rsidRPr="00976FCB">
        <w:rPr>
          <w:rFonts w:cs="Arial"/>
          <w:sz w:val="22"/>
          <w:szCs w:val="22"/>
        </w:rPr>
        <w:t xml:space="preserve"> </w:t>
      </w:r>
      <w:r w:rsidR="00801886" w:rsidRPr="00976FCB">
        <w:rPr>
          <w:rFonts w:cs="Arial"/>
          <w:sz w:val="22"/>
          <w:szCs w:val="22"/>
        </w:rPr>
        <w:t>e</w:t>
      </w:r>
      <w:r w:rsidR="00006B3C" w:rsidRPr="00976FCB">
        <w:rPr>
          <w:rFonts w:cs="Arial"/>
          <w:sz w:val="22"/>
          <w:szCs w:val="22"/>
        </w:rPr>
        <w:t>ste Despacho</w:t>
      </w:r>
      <w:r w:rsidR="007B40F6" w:rsidRPr="00976FCB">
        <w:rPr>
          <w:rFonts w:cs="Arial"/>
          <w:sz w:val="22"/>
          <w:szCs w:val="22"/>
        </w:rPr>
        <w:t>,</w:t>
      </w:r>
      <w:r w:rsidR="00AF57ED" w:rsidRPr="00976FCB">
        <w:rPr>
          <w:rFonts w:cs="Arial"/>
          <w:sz w:val="22"/>
          <w:szCs w:val="22"/>
        </w:rPr>
        <w:t xml:space="preserve"> </w:t>
      </w:r>
      <w:r w:rsidR="00C258BB" w:rsidRPr="00976FCB">
        <w:rPr>
          <w:rFonts w:cs="Arial"/>
          <w:sz w:val="22"/>
          <w:szCs w:val="22"/>
        </w:rPr>
        <w:t xml:space="preserve"> </w:t>
      </w:r>
      <w:r w:rsidR="00662E3E" w:rsidRPr="00976FCB">
        <w:rPr>
          <w:rFonts w:cs="Arial"/>
          <w:sz w:val="22"/>
          <w:szCs w:val="22"/>
        </w:rPr>
        <w:t xml:space="preserve"> </w:t>
      </w:r>
    </w:p>
    <w:p w14:paraId="01B58A82" w14:textId="77777777" w:rsidR="007B0668" w:rsidRPr="00976FCB" w:rsidRDefault="007B0668" w:rsidP="00AD1172">
      <w:pPr>
        <w:jc w:val="center"/>
        <w:rPr>
          <w:rFonts w:cs="Arial"/>
          <w:b/>
          <w:bCs/>
          <w:sz w:val="22"/>
          <w:szCs w:val="22"/>
        </w:rPr>
      </w:pPr>
      <w:r w:rsidRPr="00976FCB">
        <w:rPr>
          <w:rFonts w:cs="Arial"/>
          <w:b/>
          <w:bCs/>
          <w:sz w:val="22"/>
          <w:szCs w:val="22"/>
        </w:rPr>
        <w:t>RESUELVE:</w:t>
      </w:r>
    </w:p>
    <w:p w14:paraId="2C8F3F3F" w14:textId="77777777" w:rsidR="007B0668" w:rsidRPr="00976FCB" w:rsidRDefault="007B0668" w:rsidP="00AD1172">
      <w:pPr>
        <w:ind w:right="240"/>
        <w:jc w:val="both"/>
        <w:rPr>
          <w:rFonts w:cs="Arial"/>
          <w:b/>
          <w:bCs/>
          <w:sz w:val="22"/>
          <w:szCs w:val="22"/>
        </w:rPr>
      </w:pPr>
    </w:p>
    <w:p w14:paraId="0E7A1933" w14:textId="2BA859A1" w:rsidR="007B0668" w:rsidRPr="00976FCB" w:rsidRDefault="007B0668" w:rsidP="00AD1172">
      <w:pPr>
        <w:widowControl w:val="0"/>
        <w:jc w:val="both"/>
        <w:rPr>
          <w:rFonts w:cs="Arial"/>
          <w:sz w:val="22"/>
          <w:szCs w:val="22"/>
        </w:rPr>
      </w:pPr>
      <w:r w:rsidRPr="00976FCB">
        <w:rPr>
          <w:rFonts w:cs="Arial"/>
          <w:b/>
          <w:bCs/>
          <w:sz w:val="22"/>
          <w:szCs w:val="22"/>
        </w:rPr>
        <w:t>ARTÍCULO PRIMERO: REVOCAR</w:t>
      </w:r>
      <w:r w:rsidRPr="00976FCB">
        <w:rPr>
          <w:rFonts w:cs="Arial"/>
          <w:sz w:val="22"/>
          <w:szCs w:val="22"/>
        </w:rPr>
        <w:t xml:space="preserve"> </w:t>
      </w:r>
      <w:r w:rsidR="007A3303" w:rsidRPr="00976FCB">
        <w:rPr>
          <w:rFonts w:cs="Arial"/>
          <w:bCs/>
          <w:sz w:val="22"/>
          <w:szCs w:val="22"/>
        </w:rPr>
        <w:t>íntegramente</w:t>
      </w:r>
      <w:r w:rsidR="007A3303" w:rsidRPr="00976FCB">
        <w:rPr>
          <w:rFonts w:cs="Arial"/>
          <w:b/>
          <w:sz w:val="22"/>
          <w:szCs w:val="22"/>
        </w:rPr>
        <w:t xml:space="preserve"> </w:t>
      </w:r>
      <w:r w:rsidRPr="00976FCB">
        <w:rPr>
          <w:rFonts w:cs="Arial"/>
          <w:sz w:val="22"/>
          <w:szCs w:val="22"/>
        </w:rPr>
        <w:t>la</w:t>
      </w:r>
      <w:r w:rsidR="009655CA" w:rsidRPr="00976FCB">
        <w:rPr>
          <w:rFonts w:cs="Arial"/>
          <w:sz w:val="22"/>
          <w:szCs w:val="22"/>
        </w:rPr>
        <w:t xml:space="preserve"> Resolución No</w:t>
      </w:r>
      <w:r w:rsidR="008C6E92" w:rsidRPr="00976FCB">
        <w:rPr>
          <w:rFonts w:cs="Arial"/>
          <w:sz w:val="22"/>
          <w:szCs w:val="22"/>
        </w:rPr>
        <w:t xml:space="preserve">. </w:t>
      </w:r>
      <w:r w:rsidR="00CB7BCC">
        <w:rPr>
          <w:rFonts w:cs="Arial"/>
          <w:iCs/>
          <w:sz w:val="22"/>
          <w:szCs w:val="22"/>
        </w:rPr>
        <w:t>4575</w:t>
      </w:r>
      <w:r w:rsidR="00CB7BCC" w:rsidRPr="00976FCB">
        <w:rPr>
          <w:rFonts w:cs="Arial"/>
          <w:iCs/>
          <w:sz w:val="22"/>
          <w:szCs w:val="22"/>
        </w:rPr>
        <w:t xml:space="preserve"> del </w:t>
      </w:r>
      <w:r w:rsidR="00CB7BCC">
        <w:rPr>
          <w:rFonts w:cs="Arial"/>
          <w:iCs/>
          <w:sz w:val="22"/>
          <w:szCs w:val="22"/>
        </w:rPr>
        <w:t>4 de julio de</w:t>
      </w:r>
      <w:r w:rsidR="00CB7BCC" w:rsidRPr="00976FCB">
        <w:rPr>
          <w:rFonts w:cs="Arial"/>
          <w:iCs/>
          <w:sz w:val="22"/>
          <w:szCs w:val="22"/>
        </w:rPr>
        <w:t xml:space="preserve"> 2024</w:t>
      </w:r>
      <w:r w:rsidR="004F7FA1" w:rsidRPr="00976FCB">
        <w:rPr>
          <w:rFonts w:cs="Arial"/>
          <w:sz w:val="22"/>
          <w:szCs w:val="22"/>
        </w:rPr>
        <w:t xml:space="preserve">, </w:t>
      </w:r>
      <w:r w:rsidR="007A3303" w:rsidRPr="00976FCB">
        <w:rPr>
          <w:rFonts w:cs="Arial"/>
          <w:sz w:val="22"/>
          <w:szCs w:val="22"/>
        </w:rPr>
        <w:t xml:space="preserve">emitida por la </w:t>
      </w:r>
      <w:r w:rsidR="00715633" w:rsidRPr="00976FCB">
        <w:rPr>
          <w:rFonts w:cs="Arial"/>
          <w:sz w:val="22"/>
          <w:szCs w:val="22"/>
        </w:rPr>
        <w:t>Subdirección de Vigilancia en Salud Pública de la Secretaría Distrital de Salud – SDS</w:t>
      </w:r>
      <w:r w:rsidR="007A3303" w:rsidRPr="00976FCB">
        <w:rPr>
          <w:rFonts w:cs="Arial"/>
          <w:sz w:val="22"/>
          <w:szCs w:val="22"/>
        </w:rPr>
        <w:t>, que impuso sanción consistente en multa</w:t>
      </w:r>
      <w:r w:rsidR="00F3487E" w:rsidRPr="00976FCB">
        <w:rPr>
          <w:rFonts w:cs="Arial"/>
          <w:sz w:val="22"/>
          <w:szCs w:val="22"/>
        </w:rPr>
        <w:t xml:space="preserve"> de </w:t>
      </w:r>
      <w:r w:rsidR="00CB7BCC">
        <w:rPr>
          <w:rFonts w:cs="Arial"/>
          <w:sz w:val="22"/>
          <w:szCs w:val="22"/>
        </w:rPr>
        <w:t>un</w:t>
      </w:r>
      <w:r w:rsidR="00CB7BCC" w:rsidRPr="00976FCB">
        <w:rPr>
          <w:rFonts w:cs="Arial"/>
          <w:sz w:val="22"/>
          <w:szCs w:val="22"/>
        </w:rPr>
        <w:t xml:space="preserve"> (</w:t>
      </w:r>
      <w:r w:rsidR="00CB7BCC">
        <w:rPr>
          <w:rFonts w:cs="Arial"/>
          <w:sz w:val="22"/>
          <w:szCs w:val="22"/>
        </w:rPr>
        <w:t>1) salario</w:t>
      </w:r>
      <w:r w:rsidR="00CB7BCC" w:rsidRPr="00976FCB">
        <w:rPr>
          <w:rFonts w:cs="Arial"/>
          <w:sz w:val="22"/>
          <w:szCs w:val="22"/>
        </w:rPr>
        <w:t xml:space="preserve"> mínimo legal mensual vigente para el año 2024, equivalente a la suma de </w:t>
      </w:r>
      <w:r w:rsidR="00CB7BCC" w:rsidRPr="00C82636">
        <w:rPr>
          <w:rFonts w:cs="Arial"/>
          <w:sz w:val="22"/>
          <w:szCs w:val="22"/>
        </w:rPr>
        <w:t xml:space="preserve">UN MILLÓN TRESCIENTOS MIL </w:t>
      </w:r>
      <w:r w:rsidR="00CB7BCC" w:rsidRPr="00976FCB">
        <w:rPr>
          <w:rFonts w:cs="Arial"/>
          <w:sz w:val="22"/>
          <w:szCs w:val="22"/>
        </w:rPr>
        <w:t>PESOS M/CTE ($</w:t>
      </w:r>
      <w:r w:rsidR="00CB7BCC">
        <w:rPr>
          <w:rFonts w:cs="Arial"/>
          <w:sz w:val="22"/>
          <w:szCs w:val="22"/>
        </w:rPr>
        <w:t>1.300</w:t>
      </w:r>
      <w:r w:rsidR="00CB7BCC" w:rsidRPr="00976FCB">
        <w:rPr>
          <w:rFonts w:cs="Arial"/>
          <w:sz w:val="22"/>
          <w:szCs w:val="22"/>
        </w:rPr>
        <w:t>.000)</w:t>
      </w:r>
      <w:r w:rsidR="004E17A9" w:rsidRPr="00976FCB">
        <w:rPr>
          <w:rFonts w:cs="Arial"/>
          <w:sz w:val="22"/>
          <w:szCs w:val="22"/>
        </w:rPr>
        <w:t xml:space="preserve"> </w:t>
      </w:r>
      <w:r w:rsidR="00CB7BCC">
        <w:rPr>
          <w:rFonts w:cs="Arial"/>
          <w:sz w:val="22"/>
          <w:szCs w:val="22"/>
        </w:rPr>
        <w:t>al señor</w:t>
      </w:r>
      <w:r w:rsidR="000507BB" w:rsidRPr="00976FCB">
        <w:rPr>
          <w:rFonts w:cs="Arial"/>
          <w:sz w:val="22"/>
          <w:szCs w:val="22"/>
        </w:rPr>
        <w:t xml:space="preserve"> </w:t>
      </w:r>
      <w:bookmarkStart w:id="5" w:name="_GoBack"/>
      <w:r w:rsidR="009738D3">
        <w:rPr>
          <w:rFonts w:cs="Arial"/>
          <w:sz w:val="22"/>
          <w:szCs w:val="22"/>
        </w:rPr>
        <w:t>FERNEY SANTOS GUERRERO</w:t>
      </w:r>
      <w:bookmarkEnd w:id="5"/>
      <w:r w:rsidR="00A33395">
        <w:rPr>
          <w:rFonts w:cs="Arial"/>
          <w:sz w:val="22"/>
          <w:szCs w:val="22"/>
        </w:rPr>
        <w:t xml:space="preserve">, </w:t>
      </w:r>
      <w:r w:rsidR="00E83A22">
        <w:rPr>
          <w:rFonts w:cs="Arial"/>
          <w:sz w:val="22"/>
          <w:szCs w:val="22"/>
        </w:rPr>
        <w:t>identificado</w:t>
      </w:r>
      <w:r w:rsidR="00A33395">
        <w:rPr>
          <w:rFonts w:cs="Arial"/>
          <w:sz w:val="22"/>
          <w:szCs w:val="22"/>
        </w:rPr>
        <w:t xml:space="preserve"> con cedula de ciudadanía No. </w:t>
      </w:r>
      <w:r w:rsidR="009738D3">
        <w:rPr>
          <w:rFonts w:cs="Arial"/>
          <w:sz w:val="22"/>
          <w:szCs w:val="22"/>
        </w:rPr>
        <w:t>1.022.338.866</w:t>
      </w:r>
      <w:r w:rsidR="00A33395">
        <w:rPr>
          <w:rFonts w:cs="Arial"/>
          <w:sz w:val="22"/>
          <w:szCs w:val="22"/>
        </w:rPr>
        <w:t xml:space="preserve"> </w:t>
      </w:r>
      <w:r w:rsidR="00F45517">
        <w:rPr>
          <w:rFonts w:cs="Arial"/>
          <w:sz w:val="22"/>
          <w:szCs w:val="22"/>
        </w:rPr>
        <w:t xml:space="preserve">en calidad de </w:t>
      </w:r>
      <w:r w:rsidR="009738D3">
        <w:rPr>
          <w:rFonts w:cs="Arial"/>
          <w:sz w:val="22"/>
          <w:szCs w:val="22"/>
        </w:rPr>
        <w:t>propietario</w:t>
      </w:r>
      <w:r w:rsidR="00F45517">
        <w:rPr>
          <w:rFonts w:cs="Arial"/>
          <w:sz w:val="22"/>
          <w:szCs w:val="22"/>
        </w:rPr>
        <w:t xml:space="preserve"> y/o </w:t>
      </w:r>
      <w:r w:rsidR="000507BB" w:rsidRPr="00976FCB">
        <w:rPr>
          <w:rFonts w:cs="Arial"/>
          <w:sz w:val="22"/>
          <w:szCs w:val="22"/>
        </w:rPr>
        <w:t xml:space="preserve">responsable del establecimiento denominado </w:t>
      </w:r>
      <w:r w:rsidR="009738D3">
        <w:rPr>
          <w:rFonts w:cs="Arial"/>
          <w:sz w:val="22"/>
          <w:szCs w:val="22"/>
        </w:rPr>
        <w:t>BLACK DRAGON TATOO Y PIERCING</w:t>
      </w:r>
      <w:r w:rsidR="003C2489" w:rsidRPr="00976FCB">
        <w:rPr>
          <w:rFonts w:cs="Arial"/>
          <w:sz w:val="22"/>
          <w:szCs w:val="22"/>
        </w:rPr>
        <w:t xml:space="preserve">, </w:t>
      </w:r>
      <w:r w:rsidRPr="00976FCB">
        <w:rPr>
          <w:rFonts w:cs="Arial"/>
          <w:sz w:val="22"/>
          <w:szCs w:val="22"/>
        </w:rPr>
        <w:t>de conformidad con lo expuesto en la parte motiva de este proveído.</w:t>
      </w:r>
      <w:r w:rsidR="00976FCB" w:rsidRPr="00976FCB">
        <w:rPr>
          <w:rFonts w:cs="Arial"/>
          <w:sz w:val="22"/>
          <w:szCs w:val="22"/>
        </w:rPr>
        <w:t xml:space="preserve"> </w:t>
      </w:r>
      <w:r w:rsidR="00715633" w:rsidRPr="00976FCB">
        <w:rPr>
          <w:rFonts w:cs="Arial"/>
          <w:sz w:val="22"/>
          <w:szCs w:val="22"/>
        </w:rPr>
        <w:t xml:space="preserve"> </w:t>
      </w:r>
      <w:r w:rsidR="00CB7BCC">
        <w:rPr>
          <w:rFonts w:cs="Arial"/>
          <w:sz w:val="22"/>
          <w:szCs w:val="22"/>
        </w:rPr>
        <w:t xml:space="preserve"> </w:t>
      </w:r>
      <w:r w:rsidR="00F45517">
        <w:rPr>
          <w:rFonts w:cs="Arial"/>
          <w:sz w:val="22"/>
          <w:szCs w:val="22"/>
        </w:rPr>
        <w:t xml:space="preserve"> </w:t>
      </w:r>
      <w:r w:rsidR="00821ECD" w:rsidRPr="00976FCB">
        <w:rPr>
          <w:rFonts w:cs="Arial"/>
          <w:sz w:val="22"/>
          <w:szCs w:val="22"/>
        </w:rPr>
        <w:t xml:space="preserve"> </w:t>
      </w:r>
      <w:r w:rsidR="00715633" w:rsidRPr="00976FCB">
        <w:rPr>
          <w:rFonts w:cs="Arial"/>
          <w:sz w:val="22"/>
          <w:szCs w:val="22"/>
        </w:rPr>
        <w:t xml:space="preserve">  </w:t>
      </w:r>
      <w:r w:rsidR="00821ECD" w:rsidRPr="00976FCB">
        <w:rPr>
          <w:rFonts w:cs="Arial"/>
          <w:sz w:val="22"/>
          <w:szCs w:val="22"/>
        </w:rPr>
        <w:t xml:space="preserve"> </w:t>
      </w:r>
      <w:r w:rsidR="00866FA6" w:rsidRPr="00976FCB">
        <w:rPr>
          <w:rFonts w:cs="Arial"/>
          <w:sz w:val="22"/>
          <w:szCs w:val="22"/>
        </w:rPr>
        <w:t xml:space="preserve"> </w:t>
      </w:r>
    </w:p>
    <w:p w14:paraId="7D2584AD" w14:textId="77777777" w:rsidR="007B0668" w:rsidRPr="00976FCB" w:rsidRDefault="007B0668" w:rsidP="00AD1172">
      <w:pPr>
        <w:ind w:right="240"/>
        <w:jc w:val="both"/>
        <w:rPr>
          <w:rFonts w:cs="Arial"/>
          <w:sz w:val="22"/>
          <w:szCs w:val="22"/>
        </w:rPr>
      </w:pPr>
    </w:p>
    <w:p w14:paraId="315A9542" w14:textId="7B9E84CE" w:rsidR="007B0668" w:rsidRPr="00976FCB" w:rsidRDefault="007B0668" w:rsidP="00AD1172">
      <w:pPr>
        <w:ind w:left="20" w:right="20"/>
        <w:jc w:val="both"/>
        <w:rPr>
          <w:rFonts w:cs="Arial"/>
          <w:sz w:val="22"/>
          <w:szCs w:val="22"/>
        </w:rPr>
      </w:pPr>
      <w:r w:rsidRPr="00976FCB">
        <w:rPr>
          <w:rFonts w:cs="Arial"/>
          <w:b/>
          <w:bCs/>
          <w:sz w:val="22"/>
          <w:szCs w:val="22"/>
        </w:rPr>
        <w:t>ARTÍCULO</w:t>
      </w:r>
      <w:r w:rsidR="002A21CA" w:rsidRPr="00976FCB">
        <w:rPr>
          <w:rFonts w:cs="Arial"/>
          <w:b/>
          <w:bCs/>
          <w:sz w:val="22"/>
          <w:szCs w:val="22"/>
        </w:rPr>
        <w:t xml:space="preserve"> </w:t>
      </w:r>
      <w:r w:rsidRPr="00976FCB">
        <w:rPr>
          <w:rFonts w:cs="Arial"/>
          <w:b/>
          <w:bCs/>
          <w:sz w:val="22"/>
          <w:szCs w:val="22"/>
        </w:rPr>
        <w:t>SEGUNDO:</w:t>
      </w:r>
      <w:r w:rsidRPr="00976FCB">
        <w:rPr>
          <w:rFonts w:cs="Arial"/>
          <w:sz w:val="22"/>
          <w:szCs w:val="22"/>
        </w:rPr>
        <w:t xml:space="preserve"> </w:t>
      </w:r>
      <w:r w:rsidR="00A14E71" w:rsidRPr="00976FCB">
        <w:rPr>
          <w:rFonts w:cs="Arial"/>
          <w:b/>
          <w:bCs/>
          <w:sz w:val="22"/>
          <w:szCs w:val="22"/>
        </w:rPr>
        <w:t>NOTIFICAR</w:t>
      </w:r>
      <w:r w:rsidR="00A14E71" w:rsidRPr="00976FCB">
        <w:rPr>
          <w:rFonts w:cs="Arial"/>
          <w:sz w:val="22"/>
          <w:szCs w:val="22"/>
        </w:rPr>
        <w:t xml:space="preserve"> </w:t>
      </w:r>
      <w:r w:rsidR="007A3303" w:rsidRPr="00976FCB">
        <w:rPr>
          <w:rFonts w:cs="Arial"/>
          <w:sz w:val="22"/>
          <w:szCs w:val="22"/>
        </w:rPr>
        <w:t>del contenido de esta resolución a la parte investigada, haciéndoles saber que contra la presente decisión no procede recurso alguno</w:t>
      </w:r>
      <w:r w:rsidR="00015D5D" w:rsidRPr="00976FCB">
        <w:rPr>
          <w:rFonts w:cs="Arial"/>
          <w:sz w:val="22"/>
          <w:szCs w:val="22"/>
        </w:rPr>
        <w:t xml:space="preserve">. </w:t>
      </w:r>
    </w:p>
    <w:p w14:paraId="193CC60B" w14:textId="77777777" w:rsidR="007A3303" w:rsidRPr="00976FCB" w:rsidRDefault="007A3303" w:rsidP="00AD1172">
      <w:pPr>
        <w:ind w:left="20" w:right="20"/>
        <w:jc w:val="both"/>
        <w:rPr>
          <w:rFonts w:cs="Arial"/>
          <w:sz w:val="22"/>
          <w:szCs w:val="22"/>
        </w:rPr>
      </w:pPr>
    </w:p>
    <w:p w14:paraId="1E745FE7" w14:textId="5803582A" w:rsidR="007B0668" w:rsidRPr="00976FCB" w:rsidRDefault="007B0668" w:rsidP="00AD1172">
      <w:pPr>
        <w:ind w:left="20" w:right="20"/>
        <w:jc w:val="both"/>
        <w:rPr>
          <w:rFonts w:cs="Arial"/>
          <w:sz w:val="22"/>
          <w:szCs w:val="22"/>
        </w:rPr>
      </w:pPr>
      <w:r w:rsidRPr="00976FCB">
        <w:rPr>
          <w:rFonts w:cs="Arial"/>
          <w:b/>
          <w:bCs/>
          <w:sz w:val="22"/>
          <w:szCs w:val="22"/>
        </w:rPr>
        <w:lastRenderedPageBreak/>
        <w:t>PARÁGRAFO:</w:t>
      </w:r>
      <w:r w:rsidRPr="00976FCB">
        <w:rPr>
          <w:rFonts w:cs="Arial"/>
          <w:sz w:val="22"/>
          <w:szCs w:val="22"/>
        </w:rPr>
        <w:t xml:space="preserve"> </w:t>
      </w:r>
      <w:r w:rsidR="007A3303" w:rsidRPr="00976FCB">
        <w:rPr>
          <w:rFonts w:cs="Arial"/>
          <w:sz w:val="22"/>
          <w:szCs w:val="22"/>
        </w:rPr>
        <w:t>Si no fuere posible notificar personalmente dentro del término legal previsto, deberá hacerse conforme a lo establecido en el Código de Procedimiento Administrativo y de lo Contencioso Administrativo - CPACA.</w:t>
      </w:r>
      <w:r w:rsidR="00F3487E" w:rsidRPr="00976FCB">
        <w:rPr>
          <w:rFonts w:cs="Arial"/>
          <w:sz w:val="22"/>
          <w:szCs w:val="22"/>
        </w:rPr>
        <w:t xml:space="preserve"> </w:t>
      </w:r>
    </w:p>
    <w:p w14:paraId="1B5FCF5C" w14:textId="77777777" w:rsidR="007A3303" w:rsidRPr="00976FCB" w:rsidRDefault="007A3303" w:rsidP="00AD1172">
      <w:pPr>
        <w:ind w:left="20" w:right="20"/>
        <w:jc w:val="both"/>
        <w:rPr>
          <w:rFonts w:cs="Arial"/>
          <w:sz w:val="22"/>
          <w:szCs w:val="22"/>
        </w:rPr>
      </w:pPr>
    </w:p>
    <w:p w14:paraId="76E41FEE" w14:textId="6C673D1E" w:rsidR="00C20911" w:rsidRPr="00976FCB" w:rsidRDefault="007B0668" w:rsidP="00AD1172">
      <w:pPr>
        <w:ind w:left="20" w:right="20"/>
        <w:jc w:val="both"/>
        <w:rPr>
          <w:rFonts w:cs="Arial"/>
          <w:sz w:val="22"/>
          <w:szCs w:val="22"/>
        </w:rPr>
      </w:pPr>
      <w:r w:rsidRPr="00976FCB">
        <w:rPr>
          <w:rFonts w:cs="Arial"/>
          <w:b/>
          <w:bCs/>
          <w:sz w:val="22"/>
          <w:szCs w:val="22"/>
        </w:rPr>
        <w:t>ARTICULO TERCERO:</w:t>
      </w:r>
      <w:r w:rsidR="002A21CA" w:rsidRPr="00976FCB">
        <w:rPr>
          <w:rFonts w:cs="Arial"/>
          <w:sz w:val="22"/>
          <w:szCs w:val="22"/>
        </w:rPr>
        <w:t xml:space="preserve"> </w:t>
      </w:r>
      <w:r w:rsidR="007A3303" w:rsidRPr="00976FCB">
        <w:rPr>
          <w:rFonts w:cs="Arial"/>
          <w:b/>
          <w:bCs/>
          <w:sz w:val="22"/>
          <w:szCs w:val="22"/>
        </w:rPr>
        <w:t>NOTIFICADA</w:t>
      </w:r>
      <w:r w:rsidR="007A3303" w:rsidRPr="00976FCB">
        <w:rPr>
          <w:rFonts w:cs="Arial"/>
          <w:sz w:val="22"/>
          <w:szCs w:val="22"/>
        </w:rPr>
        <w:t xml:space="preserve"> </w:t>
      </w:r>
      <w:r w:rsidRPr="00976FCB">
        <w:rPr>
          <w:rFonts w:cs="Arial"/>
          <w:sz w:val="22"/>
          <w:szCs w:val="22"/>
        </w:rPr>
        <w:t>la presente providencia</w:t>
      </w:r>
      <w:r w:rsidR="007A3303" w:rsidRPr="00976FCB">
        <w:rPr>
          <w:rFonts w:cs="Arial"/>
          <w:sz w:val="22"/>
          <w:szCs w:val="22"/>
        </w:rPr>
        <w:t>,</w:t>
      </w:r>
      <w:r w:rsidRPr="00976FCB">
        <w:rPr>
          <w:rFonts w:cs="Arial"/>
          <w:sz w:val="22"/>
          <w:szCs w:val="22"/>
        </w:rPr>
        <w:t xml:space="preserve"> se ordena devolver el expediente a </w:t>
      </w:r>
      <w:r w:rsidR="00D13522" w:rsidRPr="00976FCB">
        <w:rPr>
          <w:rFonts w:cs="Arial"/>
          <w:sz w:val="22"/>
          <w:szCs w:val="22"/>
        </w:rPr>
        <w:t>l</w:t>
      </w:r>
      <w:r w:rsidR="000258C5" w:rsidRPr="00976FCB">
        <w:rPr>
          <w:rFonts w:cs="Arial"/>
          <w:sz w:val="22"/>
          <w:szCs w:val="22"/>
        </w:rPr>
        <w:t xml:space="preserve">a </w:t>
      </w:r>
      <w:r w:rsidR="00715633" w:rsidRPr="00976FCB">
        <w:rPr>
          <w:rFonts w:cs="Arial"/>
          <w:sz w:val="22"/>
          <w:szCs w:val="22"/>
        </w:rPr>
        <w:t xml:space="preserve">Subdirección de Vigilancia en Salud Pública de la Secretaría Distrital de Salud </w:t>
      </w:r>
      <w:r w:rsidR="007A3303" w:rsidRPr="00976FCB">
        <w:rPr>
          <w:rFonts w:cs="Arial"/>
          <w:sz w:val="22"/>
          <w:szCs w:val="22"/>
        </w:rPr>
        <w:t>de Bogotá</w:t>
      </w:r>
      <w:r w:rsidR="00006B3C" w:rsidRPr="00976FCB">
        <w:rPr>
          <w:rFonts w:cs="Arial"/>
          <w:sz w:val="22"/>
          <w:szCs w:val="22"/>
        </w:rPr>
        <w:t>, para</w:t>
      </w:r>
      <w:r w:rsidRPr="00976FCB">
        <w:rPr>
          <w:rFonts w:cs="Arial"/>
          <w:sz w:val="22"/>
          <w:szCs w:val="22"/>
        </w:rPr>
        <w:t xml:space="preserve"> que continúe con el trámite legal a que haya lugar.</w:t>
      </w:r>
      <w:r w:rsidR="00715633" w:rsidRPr="00976FCB">
        <w:rPr>
          <w:rFonts w:cs="Arial"/>
          <w:sz w:val="22"/>
          <w:szCs w:val="22"/>
        </w:rPr>
        <w:t xml:space="preserve"> </w:t>
      </w:r>
    </w:p>
    <w:p w14:paraId="50410078" w14:textId="77777777" w:rsidR="00AF3EFA" w:rsidRPr="00976FCB" w:rsidRDefault="00AF3EFA" w:rsidP="00AD1172">
      <w:pPr>
        <w:jc w:val="both"/>
        <w:rPr>
          <w:rFonts w:cs="Arial"/>
          <w:b/>
          <w:bCs/>
          <w:sz w:val="22"/>
          <w:szCs w:val="22"/>
          <w:lang w:val="es-MX"/>
        </w:rPr>
      </w:pPr>
    </w:p>
    <w:p w14:paraId="4707A2AE" w14:textId="2620B809" w:rsidR="007B0668" w:rsidRPr="00976FCB" w:rsidRDefault="007B0668" w:rsidP="00AD1172">
      <w:pPr>
        <w:jc w:val="both"/>
        <w:rPr>
          <w:rFonts w:cs="Arial"/>
          <w:sz w:val="22"/>
          <w:szCs w:val="22"/>
        </w:rPr>
      </w:pPr>
      <w:r w:rsidRPr="00976FCB">
        <w:rPr>
          <w:rFonts w:cs="Arial"/>
          <w:b/>
          <w:bCs/>
          <w:sz w:val="22"/>
          <w:szCs w:val="22"/>
          <w:lang w:val="es-MX"/>
        </w:rPr>
        <w:t xml:space="preserve">ARTÍCULO CUARTO: </w:t>
      </w:r>
      <w:r w:rsidRPr="00976FCB">
        <w:rPr>
          <w:rFonts w:cs="Arial"/>
          <w:sz w:val="22"/>
          <w:szCs w:val="22"/>
        </w:rPr>
        <w:t xml:space="preserve">La presente resolución rige a partir de la fecha de su expedición.                         </w:t>
      </w:r>
    </w:p>
    <w:p w14:paraId="5A9EB4F0" w14:textId="77777777" w:rsidR="00FA3F9C" w:rsidRPr="00976FCB" w:rsidRDefault="00FA3F9C" w:rsidP="00AD1172">
      <w:pPr>
        <w:jc w:val="center"/>
        <w:rPr>
          <w:rFonts w:cs="Arial"/>
          <w:sz w:val="22"/>
          <w:szCs w:val="22"/>
        </w:rPr>
      </w:pPr>
    </w:p>
    <w:p w14:paraId="0AF8BDC3" w14:textId="058F0425" w:rsidR="007B0668" w:rsidRPr="00976FCB" w:rsidRDefault="007B0668" w:rsidP="00AD1172">
      <w:pPr>
        <w:jc w:val="center"/>
        <w:rPr>
          <w:rFonts w:cs="Arial"/>
          <w:b/>
          <w:bCs/>
          <w:sz w:val="22"/>
          <w:szCs w:val="22"/>
        </w:rPr>
      </w:pPr>
      <w:r w:rsidRPr="00976FCB">
        <w:rPr>
          <w:rFonts w:cs="Arial"/>
          <w:b/>
          <w:bCs/>
          <w:sz w:val="22"/>
          <w:szCs w:val="22"/>
        </w:rPr>
        <w:t>NOTIFÍQUESE Y CÚMPLASE</w:t>
      </w:r>
      <w:r w:rsidR="00FA3F9C" w:rsidRPr="00976FCB">
        <w:rPr>
          <w:rFonts w:cs="Arial"/>
          <w:b/>
          <w:bCs/>
          <w:sz w:val="22"/>
          <w:szCs w:val="22"/>
        </w:rPr>
        <w:t>.</w:t>
      </w:r>
    </w:p>
    <w:p w14:paraId="433EF3D8" w14:textId="77777777" w:rsidR="00593B61" w:rsidRPr="00976FCB" w:rsidRDefault="00593B61" w:rsidP="00AD1172">
      <w:pPr>
        <w:keepNext/>
        <w:outlineLvl w:val="1"/>
        <w:rPr>
          <w:rFonts w:cs="Arial"/>
          <w:noProof/>
          <w:sz w:val="22"/>
          <w:szCs w:val="22"/>
          <w:lang w:val="x-none" w:eastAsia="x-none"/>
        </w:rPr>
      </w:pPr>
    </w:p>
    <w:p w14:paraId="03949F6F" w14:textId="3EDD1A19" w:rsidR="007B0668" w:rsidRPr="00976FCB" w:rsidRDefault="00F47C79" w:rsidP="00AD1172">
      <w:pPr>
        <w:keepNext/>
        <w:outlineLvl w:val="1"/>
        <w:rPr>
          <w:rFonts w:cs="Arial"/>
          <w:noProof/>
          <w:sz w:val="22"/>
          <w:szCs w:val="22"/>
          <w:lang w:val="es-ES" w:eastAsia="x-none"/>
        </w:rPr>
      </w:pPr>
      <w:r w:rsidRPr="00976FCB">
        <w:rPr>
          <w:rFonts w:cs="Arial"/>
          <w:noProof/>
          <w:sz w:val="22"/>
          <w:szCs w:val="22"/>
          <w:lang w:val="x-none" w:eastAsia="x-none"/>
        </w:rPr>
        <w:t xml:space="preserve">Dada en Bogotá </w:t>
      </w:r>
      <w:r w:rsidR="001919A3" w:rsidRPr="00976FCB">
        <w:rPr>
          <w:rFonts w:cs="Arial"/>
          <w:noProof/>
          <w:sz w:val="22"/>
          <w:szCs w:val="22"/>
          <w:lang w:val="x-none" w:eastAsia="x-none"/>
        </w:rPr>
        <w:t>D.C., a los</w:t>
      </w:r>
      <w:r w:rsidR="001919A3" w:rsidRPr="00976FCB">
        <w:rPr>
          <w:rFonts w:cs="Arial"/>
          <w:noProof/>
          <w:sz w:val="22"/>
          <w:szCs w:val="22"/>
          <w:lang w:val="es-ES" w:eastAsia="x-none"/>
        </w:rPr>
        <w:t>:</w:t>
      </w:r>
      <w:r w:rsidR="005F661C" w:rsidRPr="00976FCB">
        <w:rPr>
          <w:rFonts w:cs="Arial"/>
          <w:noProof/>
          <w:sz w:val="22"/>
          <w:szCs w:val="22"/>
          <w:lang w:val="es-ES" w:eastAsia="x-none"/>
        </w:rPr>
        <w:t>______________</w:t>
      </w:r>
    </w:p>
    <w:p w14:paraId="77B524A3" w14:textId="77777777" w:rsidR="007B0668" w:rsidRPr="00976FCB" w:rsidRDefault="007B0668" w:rsidP="00AD1172">
      <w:pPr>
        <w:rPr>
          <w:rFonts w:cs="Arial"/>
          <w:sz w:val="22"/>
          <w:szCs w:val="22"/>
        </w:rPr>
      </w:pPr>
    </w:p>
    <w:p w14:paraId="3F939231" w14:textId="77777777" w:rsidR="002E2286" w:rsidRPr="00976FCB" w:rsidRDefault="002E2286" w:rsidP="00AD1172">
      <w:pPr>
        <w:rPr>
          <w:rFonts w:cs="Arial"/>
          <w:sz w:val="22"/>
          <w:szCs w:val="22"/>
        </w:rPr>
      </w:pPr>
    </w:p>
    <w:p w14:paraId="6561D966" w14:textId="77777777" w:rsidR="005F661C" w:rsidRPr="00976FCB" w:rsidRDefault="005F661C" w:rsidP="00AD1172">
      <w:pPr>
        <w:rPr>
          <w:rFonts w:cs="Arial"/>
          <w:sz w:val="22"/>
          <w:szCs w:val="22"/>
        </w:rPr>
      </w:pPr>
    </w:p>
    <w:p w14:paraId="61C9235A" w14:textId="77777777" w:rsidR="005F661C" w:rsidRPr="00976FCB" w:rsidRDefault="005F661C" w:rsidP="00AD1172">
      <w:pPr>
        <w:rPr>
          <w:rFonts w:cs="Arial"/>
          <w:sz w:val="22"/>
          <w:szCs w:val="22"/>
        </w:rPr>
      </w:pPr>
    </w:p>
    <w:p w14:paraId="5CB881BF" w14:textId="77777777" w:rsidR="008A2840" w:rsidRPr="00976FCB" w:rsidRDefault="008A2840" w:rsidP="00AD1172">
      <w:pPr>
        <w:rPr>
          <w:rFonts w:cs="Arial"/>
          <w:sz w:val="22"/>
          <w:szCs w:val="22"/>
        </w:rPr>
      </w:pPr>
    </w:p>
    <w:p w14:paraId="53CFF774" w14:textId="0AD6ECB7" w:rsidR="00153503" w:rsidRPr="00976FCB" w:rsidRDefault="004E0CA6" w:rsidP="00AD1172">
      <w:pPr>
        <w:jc w:val="center"/>
        <w:rPr>
          <w:rFonts w:cs="Arial"/>
          <w:b/>
          <w:bCs/>
          <w:sz w:val="22"/>
          <w:szCs w:val="22"/>
        </w:rPr>
      </w:pPr>
      <w:r w:rsidRPr="00976FCB">
        <w:rPr>
          <w:rFonts w:cs="Arial"/>
          <w:b/>
          <w:bCs/>
          <w:sz w:val="22"/>
          <w:szCs w:val="22"/>
        </w:rPr>
        <w:t>GERSON ORLANDO BERMONT GALAVIS</w:t>
      </w:r>
    </w:p>
    <w:p w14:paraId="149EF552" w14:textId="403D6A12" w:rsidR="00153503" w:rsidRPr="00976FCB" w:rsidRDefault="00153503" w:rsidP="00AD1172">
      <w:pPr>
        <w:jc w:val="center"/>
        <w:rPr>
          <w:rFonts w:cs="Arial"/>
          <w:b/>
          <w:bCs/>
          <w:sz w:val="22"/>
          <w:szCs w:val="22"/>
        </w:rPr>
      </w:pPr>
      <w:r w:rsidRPr="00976FCB">
        <w:rPr>
          <w:rFonts w:cs="Arial"/>
          <w:b/>
          <w:bCs/>
          <w:sz w:val="22"/>
          <w:szCs w:val="22"/>
        </w:rPr>
        <w:t>Secretar</w:t>
      </w:r>
      <w:r w:rsidR="00F742EB" w:rsidRPr="00976FCB">
        <w:rPr>
          <w:rFonts w:cs="Arial"/>
          <w:b/>
          <w:bCs/>
          <w:sz w:val="22"/>
          <w:szCs w:val="22"/>
        </w:rPr>
        <w:t>io Distrital de Salud</w:t>
      </w:r>
    </w:p>
    <w:p w14:paraId="04269A86" w14:textId="77777777" w:rsidR="007934AC" w:rsidRPr="00976FCB" w:rsidRDefault="007934AC" w:rsidP="00AD1172">
      <w:pPr>
        <w:rPr>
          <w:rFonts w:cs="Arial"/>
          <w:iCs/>
          <w:sz w:val="14"/>
          <w:szCs w:val="14"/>
        </w:rPr>
      </w:pPr>
    </w:p>
    <w:p w14:paraId="792E3EE9" w14:textId="77777777" w:rsidR="007934AC" w:rsidRPr="00976FCB" w:rsidRDefault="007934AC" w:rsidP="00AD1172">
      <w:pPr>
        <w:rPr>
          <w:rFonts w:cs="Arial"/>
          <w:iCs/>
          <w:sz w:val="14"/>
          <w:szCs w:val="14"/>
        </w:rPr>
      </w:pPr>
    </w:p>
    <w:p w14:paraId="31360F0D" w14:textId="5802A985" w:rsidR="00153503" w:rsidRPr="00976FCB" w:rsidRDefault="001919A3" w:rsidP="00AD1172">
      <w:pPr>
        <w:rPr>
          <w:rFonts w:cs="Arial"/>
          <w:sz w:val="14"/>
          <w:szCs w:val="14"/>
        </w:rPr>
      </w:pPr>
      <w:r w:rsidRPr="00976FCB">
        <w:rPr>
          <w:rFonts w:cs="Arial"/>
          <w:iCs/>
          <w:sz w:val="14"/>
          <w:szCs w:val="14"/>
        </w:rPr>
        <w:t xml:space="preserve">Elaboró: </w:t>
      </w:r>
      <w:r w:rsidR="007A3303" w:rsidRPr="00976FCB">
        <w:rPr>
          <w:rFonts w:cs="Arial"/>
          <w:iCs/>
          <w:sz w:val="14"/>
          <w:szCs w:val="14"/>
        </w:rPr>
        <w:t xml:space="preserve">Giovanny Fajardo Jiménez. </w:t>
      </w:r>
    </w:p>
    <w:p w14:paraId="01EC2B69" w14:textId="2D2F8F70" w:rsidR="00153503" w:rsidRPr="00976FCB" w:rsidRDefault="00153503" w:rsidP="00AD1172">
      <w:pPr>
        <w:rPr>
          <w:rFonts w:cs="Arial"/>
          <w:iCs/>
          <w:sz w:val="14"/>
          <w:szCs w:val="14"/>
        </w:rPr>
      </w:pPr>
      <w:r w:rsidRPr="00976FCB">
        <w:rPr>
          <w:rFonts w:cs="Arial"/>
          <w:iCs/>
          <w:sz w:val="14"/>
          <w:szCs w:val="14"/>
        </w:rPr>
        <w:t>Reviso:</w:t>
      </w:r>
      <w:r w:rsidR="00B00A08" w:rsidRPr="00976FCB">
        <w:rPr>
          <w:rFonts w:cs="Arial"/>
          <w:iCs/>
          <w:sz w:val="14"/>
          <w:szCs w:val="14"/>
        </w:rPr>
        <w:t xml:space="preserve"> </w:t>
      </w:r>
      <w:r w:rsidR="00406C9F" w:rsidRPr="00976FCB">
        <w:rPr>
          <w:rFonts w:cs="Arial"/>
          <w:iCs/>
          <w:sz w:val="14"/>
          <w:szCs w:val="14"/>
        </w:rPr>
        <w:t>Julio Cesar Lozano</w:t>
      </w:r>
      <w:r w:rsidR="00A132C8" w:rsidRPr="00976FCB">
        <w:rPr>
          <w:rFonts w:cs="Arial"/>
          <w:iCs/>
          <w:sz w:val="14"/>
          <w:szCs w:val="14"/>
        </w:rPr>
        <w:t xml:space="preserve"> Mier</w:t>
      </w:r>
      <w:r w:rsidR="001919A3" w:rsidRPr="00976FCB">
        <w:rPr>
          <w:rFonts w:cs="Arial"/>
          <w:iCs/>
          <w:sz w:val="14"/>
          <w:szCs w:val="14"/>
        </w:rPr>
        <w:t>.</w:t>
      </w:r>
      <w:r w:rsidRPr="00976FCB">
        <w:rPr>
          <w:rFonts w:cs="Arial"/>
          <w:iCs/>
          <w:sz w:val="14"/>
          <w:szCs w:val="14"/>
        </w:rPr>
        <w:t xml:space="preserve"> </w:t>
      </w:r>
    </w:p>
    <w:p w14:paraId="1FB2805A" w14:textId="4B94FCF3" w:rsidR="00153503" w:rsidRPr="00976FCB" w:rsidRDefault="001919A3" w:rsidP="00AD1172">
      <w:pPr>
        <w:rPr>
          <w:rFonts w:cs="Arial"/>
          <w:sz w:val="14"/>
          <w:szCs w:val="14"/>
        </w:rPr>
      </w:pPr>
      <w:r w:rsidRPr="00976FCB">
        <w:rPr>
          <w:rFonts w:cs="Arial"/>
          <w:iCs/>
          <w:sz w:val="14"/>
          <w:szCs w:val="14"/>
        </w:rPr>
        <w:t>Aprobó: Melissa Triana Luna.</w:t>
      </w:r>
      <w:r w:rsidR="0053408C" w:rsidRPr="00976FCB">
        <w:rPr>
          <w:rFonts w:cs="Arial"/>
          <w:iCs/>
          <w:sz w:val="14"/>
          <w:szCs w:val="14"/>
        </w:rPr>
        <w:t xml:space="preserve">  </w:t>
      </w:r>
      <w:r w:rsidR="00975E2A" w:rsidRPr="00976FCB">
        <w:rPr>
          <w:rFonts w:cs="Arial"/>
          <w:iCs/>
          <w:sz w:val="14"/>
          <w:szCs w:val="14"/>
        </w:rPr>
        <w:t xml:space="preserve"> </w:t>
      </w:r>
    </w:p>
    <w:sectPr w:rsidR="00153503" w:rsidRPr="00976FCB" w:rsidSect="009B4D81">
      <w:headerReference w:type="default" r:id="rId8"/>
      <w:footerReference w:type="even" r:id="rId9"/>
      <w:footerReference w:type="default" r:id="rId10"/>
      <w:headerReference w:type="first" r:id="rId11"/>
      <w:footerReference w:type="first" r:id="rId12"/>
      <w:pgSz w:w="12240" w:h="15840" w:code="1"/>
      <w:pgMar w:top="2268" w:right="1134" w:bottom="1418" w:left="1134" w:header="283"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43ACA" w14:textId="77777777" w:rsidR="00A042DB" w:rsidRDefault="00A042DB" w:rsidP="00473A09">
      <w:r>
        <w:separator/>
      </w:r>
    </w:p>
  </w:endnote>
  <w:endnote w:type="continuationSeparator" w:id="0">
    <w:p w14:paraId="175A1E00" w14:textId="77777777" w:rsidR="00A042DB" w:rsidRDefault="00A042DB" w:rsidP="0047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0BF7E" w14:textId="77777777" w:rsidR="006A2CE9" w:rsidRDefault="006A2CE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1AF1B50" w14:textId="77777777" w:rsidR="006A2CE9" w:rsidRDefault="006A2CE9">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744649"/>
      <w:docPartObj>
        <w:docPartGallery w:val="Page Numbers (Bottom of Page)"/>
        <w:docPartUnique/>
      </w:docPartObj>
    </w:sdtPr>
    <w:sdtEndPr/>
    <w:sdtContent>
      <w:sdt>
        <w:sdtPr>
          <w:id w:val="216747587"/>
          <w:docPartObj>
            <w:docPartGallery w:val="Page Numbers (Top of Page)"/>
            <w:docPartUnique/>
          </w:docPartObj>
        </w:sdtPr>
        <w:sdtEndPr/>
        <w:sdtContent>
          <w:p w14:paraId="45F64BF4" w14:textId="2B4BBD84" w:rsidR="006A2CE9" w:rsidRDefault="006A2CE9" w:rsidP="00053D59">
            <w:pPr>
              <w:pStyle w:val="Piedepgina"/>
              <w:tabs>
                <w:tab w:val="left" w:pos="3115"/>
                <w:tab w:val="right" w:pos="9972"/>
              </w:tabs>
            </w:pPr>
            <w:r>
              <w:rPr>
                <w:noProof/>
                <w:lang w:eastAsia="es-CO" w:bidi="ar-SA"/>
              </w:rPr>
              <w:drawing>
                <wp:anchor distT="0" distB="0" distL="114300" distR="114300" simplePos="0" relativeHeight="251657216" behindDoc="1" locked="0" layoutInCell="1" allowOverlap="1" wp14:anchorId="56299ACF" wp14:editId="1524DC6E">
                  <wp:simplePos x="0" y="0"/>
                  <wp:positionH relativeFrom="column">
                    <wp:posOffset>811530</wp:posOffset>
                  </wp:positionH>
                  <wp:positionV relativeFrom="paragraph">
                    <wp:posOffset>9224010</wp:posOffset>
                  </wp:positionV>
                  <wp:extent cx="5610860" cy="855980"/>
                  <wp:effectExtent l="0" t="0" r="0" b="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56192" behindDoc="1" locked="0" layoutInCell="1" allowOverlap="1" wp14:anchorId="42292AA6" wp14:editId="4055EF1B">
                  <wp:simplePos x="0" y="0"/>
                  <wp:positionH relativeFrom="column">
                    <wp:posOffset>811530</wp:posOffset>
                  </wp:positionH>
                  <wp:positionV relativeFrom="paragraph">
                    <wp:posOffset>9224010</wp:posOffset>
                  </wp:positionV>
                  <wp:extent cx="5610860" cy="855980"/>
                  <wp:effectExtent l="0" t="0" r="0" b="0"/>
                  <wp:wrapNone/>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tab/>
            </w:r>
            <w:r>
              <w:tab/>
            </w:r>
            <w:r>
              <w:tab/>
            </w:r>
            <w:r>
              <w:rPr>
                <w:noProof/>
                <w:lang w:eastAsia="es-CO" w:bidi="ar-SA"/>
              </w:rPr>
              <w:drawing>
                <wp:anchor distT="0" distB="0" distL="114300" distR="114300" simplePos="0" relativeHeight="251655168" behindDoc="1" locked="0" layoutInCell="1" allowOverlap="1" wp14:anchorId="3BC2BF9E" wp14:editId="393DDDF3">
                  <wp:simplePos x="0" y="0"/>
                  <wp:positionH relativeFrom="column">
                    <wp:posOffset>811530</wp:posOffset>
                  </wp:positionH>
                  <wp:positionV relativeFrom="paragraph">
                    <wp:posOffset>9224010</wp:posOffset>
                  </wp:positionV>
                  <wp:extent cx="5610860" cy="855980"/>
                  <wp:effectExtent l="0" t="0" r="0" b="0"/>
                  <wp:wrapNone/>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t xml:space="preserve">Página </w:t>
            </w:r>
            <w:r>
              <w:rPr>
                <w:b/>
              </w:rPr>
              <w:fldChar w:fldCharType="begin"/>
            </w:r>
            <w:r>
              <w:rPr>
                <w:b/>
              </w:rPr>
              <w:instrText>PAGE</w:instrText>
            </w:r>
            <w:r>
              <w:rPr>
                <w:b/>
              </w:rPr>
              <w:fldChar w:fldCharType="separate"/>
            </w:r>
            <w:r w:rsidR="00707748">
              <w:rPr>
                <w:b/>
                <w:noProof/>
              </w:rPr>
              <w:t>11</w:t>
            </w:r>
            <w:r>
              <w:rPr>
                <w:b/>
              </w:rPr>
              <w:fldChar w:fldCharType="end"/>
            </w:r>
            <w:r>
              <w:t xml:space="preserve"> de </w:t>
            </w:r>
            <w:r>
              <w:rPr>
                <w:b/>
              </w:rPr>
              <w:fldChar w:fldCharType="begin"/>
            </w:r>
            <w:r>
              <w:rPr>
                <w:b/>
              </w:rPr>
              <w:instrText>NUMPAGES</w:instrText>
            </w:r>
            <w:r>
              <w:rPr>
                <w:b/>
              </w:rPr>
              <w:fldChar w:fldCharType="separate"/>
            </w:r>
            <w:r w:rsidR="00707748">
              <w:rPr>
                <w:b/>
                <w:noProof/>
              </w:rPr>
              <w:t>11</w:t>
            </w:r>
            <w:r>
              <w:rPr>
                <w:b/>
              </w:rPr>
              <w:fldChar w:fldCharType="end"/>
            </w:r>
          </w:p>
        </w:sdtContent>
      </w:sdt>
    </w:sdtContent>
  </w:sdt>
  <w:p w14:paraId="14CCB3BF" w14:textId="25F26B1E" w:rsidR="006A2CE9" w:rsidRDefault="006A2CE9" w:rsidP="00A50908">
    <w:pPr>
      <w:pStyle w:val="Piedepgina"/>
      <w:ind w:right="360"/>
    </w:pPr>
    <w:r>
      <w:rPr>
        <w:noProof/>
        <w:lang w:eastAsia="es-CO" w:bidi="ar-SA"/>
      </w:rPr>
      <w:drawing>
        <wp:anchor distT="0" distB="0" distL="114300" distR="114300" simplePos="0" relativeHeight="251660288" behindDoc="1" locked="0" layoutInCell="1" allowOverlap="1" wp14:anchorId="22C6158A" wp14:editId="39453C60">
          <wp:simplePos x="0" y="0"/>
          <wp:positionH relativeFrom="column">
            <wp:posOffset>811530</wp:posOffset>
          </wp:positionH>
          <wp:positionV relativeFrom="paragraph">
            <wp:posOffset>9224010</wp:posOffset>
          </wp:positionV>
          <wp:extent cx="5610860" cy="855980"/>
          <wp:effectExtent l="0" t="0" r="0" b="0"/>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59264" behindDoc="1" locked="0" layoutInCell="1" allowOverlap="1" wp14:anchorId="24A5BED3" wp14:editId="05965EE0">
          <wp:simplePos x="0" y="0"/>
          <wp:positionH relativeFrom="column">
            <wp:posOffset>811530</wp:posOffset>
          </wp:positionH>
          <wp:positionV relativeFrom="paragraph">
            <wp:posOffset>9224010</wp:posOffset>
          </wp:positionV>
          <wp:extent cx="5610860" cy="855980"/>
          <wp:effectExtent l="0" t="0" r="0" b="0"/>
          <wp:wrapNone/>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sidR="00A50908" w:rsidRPr="00A50908">
      <w:rPr>
        <w:noProof/>
        <w:lang w:eastAsia="es-CO" w:bidi="ar-SA"/>
      </w:rPr>
      <w:drawing>
        <wp:inline distT="0" distB="0" distL="0" distR="0" wp14:anchorId="60042EF8" wp14:editId="7C85F685">
          <wp:extent cx="6332220" cy="864870"/>
          <wp:effectExtent l="0" t="0" r="0" b="0"/>
          <wp:docPr id="1993494145" name="Imagen 1993494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32220" cy="864870"/>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C0B323" w14:textId="77777777" w:rsidR="004D45EF" w:rsidRDefault="004D45EF" w:rsidP="00A50908">
    <w:pPr>
      <w:pStyle w:val="Piedepgina"/>
    </w:pPr>
  </w:p>
  <w:p w14:paraId="777DD52B" w14:textId="77777777" w:rsidR="00CF3006" w:rsidRDefault="00CF3006" w:rsidP="00A50908">
    <w:pPr>
      <w:pStyle w:val="Piedepgina"/>
      <w:rPr>
        <w:noProof/>
        <w:lang w:eastAsia="es-CO" w:bidi="ar-SA"/>
      </w:rPr>
    </w:pPr>
  </w:p>
  <w:p w14:paraId="748E6AAA" w14:textId="36B5CCC8" w:rsidR="006A2CE9" w:rsidRDefault="00A50908" w:rsidP="00A50908">
    <w:pPr>
      <w:pStyle w:val="Piedepgina"/>
    </w:pPr>
    <w:r w:rsidRPr="00A50908">
      <w:rPr>
        <w:noProof/>
        <w:lang w:eastAsia="es-CO" w:bidi="ar-SA"/>
      </w:rPr>
      <w:drawing>
        <wp:inline distT="0" distB="0" distL="0" distR="0" wp14:anchorId="33CA8127" wp14:editId="2432825B">
          <wp:extent cx="6332220" cy="712470"/>
          <wp:effectExtent l="0" t="0" r="0" b="0"/>
          <wp:docPr id="1637536401" name="Imagen 1637536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2220" cy="712470"/>
                  </a:xfrm>
                  <a:prstGeom prst="rect">
                    <a:avLst/>
                  </a:prstGeom>
                  <a:noFill/>
                </pic:spPr>
              </pic:pic>
            </a:graphicData>
          </a:graphic>
        </wp:inline>
      </w:drawing>
    </w:r>
    <w:r w:rsidR="006A2CE9">
      <w:rPr>
        <w:noProof/>
        <w:lang w:eastAsia="es-CO" w:bidi="ar-SA"/>
      </w:rPr>
      <w:drawing>
        <wp:anchor distT="0" distB="0" distL="114300" distR="114300" simplePos="0" relativeHeight="251658240" behindDoc="1" locked="0" layoutInCell="1" allowOverlap="1" wp14:anchorId="1BEBB707" wp14:editId="5ED216C3">
          <wp:simplePos x="0" y="0"/>
          <wp:positionH relativeFrom="column">
            <wp:posOffset>811530</wp:posOffset>
          </wp:positionH>
          <wp:positionV relativeFrom="paragraph">
            <wp:posOffset>9224010</wp:posOffset>
          </wp:positionV>
          <wp:extent cx="5610860" cy="855980"/>
          <wp:effectExtent l="0" t="0" r="0" b="0"/>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E3A8A" w14:textId="77777777" w:rsidR="00A042DB" w:rsidRDefault="00A042DB" w:rsidP="00473A09">
      <w:r>
        <w:separator/>
      </w:r>
    </w:p>
  </w:footnote>
  <w:footnote w:type="continuationSeparator" w:id="0">
    <w:p w14:paraId="4A9CA55F" w14:textId="77777777" w:rsidR="00A042DB" w:rsidRDefault="00A042DB" w:rsidP="00473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0AE00" w14:textId="77777777" w:rsidR="004D45EF" w:rsidRDefault="004D45EF">
    <w:bookmarkStart w:id="6" w:name="_Hlk30415542"/>
  </w:p>
  <w:p w14:paraId="738B56B4" w14:textId="7D728EE4" w:rsidR="006A2CE9" w:rsidRDefault="006A2CE9">
    <w:r w:rsidRPr="000F5B56">
      <w:rPr>
        <w:noProof/>
        <w:lang w:eastAsia="es-CO" w:bidi="ar-SA"/>
      </w:rPr>
      <w:drawing>
        <wp:inline distT="0" distB="0" distL="0" distR="0" wp14:anchorId="52ED73D5" wp14:editId="7A81871F">
          <wp:extent cx="5613400" cy="908685"/>
          <wp:effectExtent l="0" t="0" r="6350" b="5715"/>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inline>
      </w:drawing>
    </w:r>
    <w:bookmarkEnd w:id="6"/>
  </w:p>
  <w:p w14:paraId="4D91D5BE" w14:textId="5A9563F7" w:rsidR="00C4105C" w:rsidRDefault="006A2CE9" w:rsidP="00C67F77">
    <w:pPr>
      <w:rPr>
        <w:rFonts w:cs="Arial"/>
        <w:sz w:val="22"/>
        <w:szCs w:val="22"/>
      </w:rPr>
    </w:pPr>
    <w:r w:rsidRPr="00A40263">
      <w:rPr>
        <w:rFonts w:ascii="Times New Roman" w:hAnsi="Times New Roman"/>
        <w:sz w:val="20"/>
        <w:szCs w:val="20"/>
      </w:rPr>
      <w:t>Continuación de la Resolución No.</w:t>
    </w:r>
    <w:r>
      <w:rPr>
        <w:rFonts w:ascii="Times New Roman" w:hAnsi="Times New Roman"/>
        <w:sz w:val="20"/>
        <w:szCs w:val="20"/>
      </w:rPr>
      <w:t xml:space="preserve"> _________________ de fecha</w:t>
    </w:r>
    <w:r w:rsidRPr="00E624A4">
      <w:rPr>
        <w:rFonts w:ascii="Times New Roman" w:hAnsi="Times New Roman"/>
        <w:i/>
        <w:sz w:val="20"/>
        <w:szCs w:val="20"/>
      </w:rPr>
      <w:t xml:space="preserve">__________________________ </w:t>
    </w:r>
    <w:r w:rsidR="0011174F">
      <w:rPr>
        <w:rFonts w:ascii="Times New Roman" w:hAnsi="Times New Roman"/>
        <w:i/>
        <w:sz w:val="20"/>
        <w:szCs w:val="20"/>
      </w:rPr>
      <w:t>“</w:t>
    </w:r>
    <w:r w:rsidR="00540FB2" w:rsidRPr="00540FB2">
      <w:rPr>
        <w:rFonts w:ascii="Times New Roman" w:hAnsi="Times New Roman"/>
        <w:i/>
        <w:sz w:val="20"/>
        <w:szCs w:val="20"/>
      </w:rPr>
      <w:t>Por la cual se Revoca la Resolución No. 4575 del 4 de julio de 2024 proferida por la Subdirección de Vigilancia en Salud Pública, dentro de la Investigación Ad</w:t>
    </w:r>
    <w:r w:rsidR="00540FB2">
      <w:rPr>
        <w:rFonts w:ascii="Times New Roman" w:hAnsi="Times New Roman"/>
        <w:i/>
        <w:sz w:val="20"/>
        <w:szCs w:val="20"/>
      </w:rPr>
      <w:t>ministrativa No. 10067-2021</w:t>
    </w:r>
    <w:r w:rsidR="0011174F">
      <w:rPr>
        <w:rFonts w:ascii="Times New Roman" w:hAnsi="Times New Roman"/>
        <w:i/>
        <w:sz w:val="20"/>
        <w:szCs w:val="20"/>
      </w:rPr>
      <w:t>”</w:t>
    </w:r>
    <w:r w:rsidR="0040549B">
      <w:rPr>
        <w:rFonts w:cs="Arial"/>
        <w:sz w:val="22"/>
        <w:szCs w:val="22"/>
      </w:rPr>
      <w:t>.</w:t>
    </w:r>
    <w:r w:rsidR="000258C5" w:rsidRPr="000258C5">
      <w:rPr>
        <w:rFonts w:cs="Arial"/>
        <w:sz w:val="22"/>
        <w:szCs w:val="22"/>
      </w:rPr>
      <w:t xml:space="preserve"> </w:t>
    </w:r>
    <w:r w:rsidR="00C569FF">
      <w:rPr>
        <w:rFonts w:cs="Arial"/>
        <w:sz w:val="22"/>
        <w:szCs w:val="22"/>
      </w:rPr>
      <w:t xml:space="preserve"> </w:t>
    </w:r>
    <w:r w:rsidR="00415D76">
      <w:rPr>
        <w:rFonts w:cs="Arial"/>
        <w:sz w:val="22"/>
        <w:szCs w:val="22"/>
      </w:rPr>
      <w:t xml:space="preserve"> </w:t>
    </w:r>
    <w:r w:rsidR="00320A98">
      <w:rPr>
        <w:rFonts w:cs="Arial"/>
        <w:sz w:val="22"/>
        <w:szCs w:val="22"/>
      </w:rPr>
      <w:t xml:space="preserve"> </w:t>
    </w:r>
  </w:p>
  <w:p w14:paraId="708436D0" w14:textId="77777777" w:rsidR="0086361D" w:rsidRPr="002B11F0" w:rsidRDefault="0086361D" w:rsidP="00C67F77">
    <w:pPr>
      <w:rPr>
        <w:rFonts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91879" w14:textId="77777777" w:rsidR="006A2CE9" w:rsidRDefault="006A2CE9">
    <w:pPr>
      <w:pStyle w:val="Encabezado"/>
    </w:pPr>
    <w:r w:rsidRPr="000F5B56">
      <w:rPr>
        <w:noProof/>
        <w:lang w:eastAsia="es-CO" w:bidi="ar-SA"/>
      </w:rPr>
      <w:drawing>
        <wp:anchor distT="0" distB="0" distL="114300" distR="114300" simplePos="0" relativeHeight="251661312" behindDoc="0" locked="0" layoutInCell="1" allowOverlap="1" wp14:anchorId="74C27005" wp14:editId="0C936B6C">
          <wp:simplePos x="0" y="0"/>
          <wp:positionH relativeFrom="margin">
            <wp:align>left</wp:align>
          </wp:positionH>
          <wp:positionV relativeFrom="paragraph">
            <wp:posOffset>-1905</wp:posOffset>
          </wp:positionV>
          <wp:extent cx="5613400" cy="908685"/>
          <wp:effectExtent l="0" t="0" r="6350" b="5715"/>
          <wp:wrapNone/>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BD2"/>
    <w:multiLevelType w:val="hybridMultilevel"/>
    <w:tmpl w:val="97D203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E45DA2"/>
    <w:multiLevelType w:val="hybridMultilevel"/>
    <w:tmpl w:val="772AEB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9617D42"/>
    <w:multiLevelType w:val="hybridMultilevel"/>
    <w:tmpl w:val="98A6B04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4FE796B"/>
    <w:multiLevelType w:val="hybridMultilevel"/>
    <w:tmpl w:val="83C80F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9EE6B41"/>
    <w:multiLevelType w:val="hybridMultilevel"/>
    <w:tmpl w:val="E90C1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CE70296"/>
    <w:multiLevelType w:val="hybridMultilevel"/>
    <w:tmpl w:val="C802AC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8C77789"/>
    <w:multiLevelType w:val="hybridMultilevel"/>
    <w:tmpl w:val="DD92B140"/>
    <w:lvl w:ilvl="0" w:tplc="240A0011">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2B0C64"/>
    <w:multiLevelType w:val="hybridMultilevel"/>
    <w:tmpl w:val="54F0F3BA"/>
    <w:lvl w:ilvl="0" w:tplc="B268F1C2">
      <w:start w:val="1"/>
      <w:numFmt w:val="upperRoman"/>
      <w:lvlText w:val="%1."/>
      <w:lvlJc w:val="left"/>
      <w:pPr>
        <w:ind w:left="1004" w:hanging="72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8" w15:restartNumberingAfterBreak="0">
    <w:nsid w:val="3F630660"/>
    <w:multiLevelType w:val="hybridMultilevel"/>
    <w:tmpl w:val="9BDE0736"/>
    <w:lvl w:ilvl="0" w:tplc="240A000D">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9" w15:restartNumberingAfterBreak="0">
    <w:nsid w:val="4EA13C33"/>
    <w:multiLevelType w:val="hybridMultilevel"/>
    <w:tmpl w:val="B84AA09A"/>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A86214F"/>
    <w:multiLevelType w:val="hybridMultilevel"/>
    <w:tmpl w:val="91366B36"/>
    <w:lvl w:ilvl="0" w:tplc="0A76982E">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C696044"/>
    <w:multiLevelType w:val="hybridMultilevel"/>
    <w:tmpl w:val="65B65518"/>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686A6ECB"/>
    <w:multiLevelType w:val="hybridMultilevel"/>
    <w:tmpl w:val="69020C8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2003EEE"/>
    <w:multiLevelType w:val="hybridMultilevel"/>
    <w:tmpl w:val="63263B2E"/>
    <w:lvl w:ilvl="0" w:tplc="77FA12C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2"/>
  </w:num>
  <w:num w:numId="4">
    <w:abstractNumId w:val="9"/>
  </w:num>
  <w:num w:numId="5">
    <w:abstractNumId w:val="1"/>
  </w:num>
  <w:num w:numId="6">
    <w:abstractNumId w:val="3"/>
  </w:num>
  <w:num w:numId="7">
    <w:abstractNumId w:val="0"/>
  </w:num>
  <w:num w:numId="8">
    <w:abstractNumId w:val="4"/>
  </w:num>
  <w:num w:numId="9">
    <w:abstractNumId w:val="2"/>
  </w:num>
  <w:num w:numId="10">
    <w:abstractNumId w:val="13"/>
  </w:num>
  <w:num w:numId="11">
    <w:abstractNumId w:val="11"/>
  </w:num>
  <w:num w:numId="12">
    <w:abstractNumId w:val="8"/>
  </w:num>
  <w:num w:numId="13">
    <w:abstractNumId w:val="7"/>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A09"/>
    <w:rsid w:val="00000D38"/>
    <w:rsid w:val="00001320"/>
    <w:rsid w:val="00002672"/>
    <w:rsid w:val="000028E4"/>
    <w:rsid w:val="00002AD6"/>
    <w:rsid w:val="00003EF1"/>
    <w:rsid w:val="00003F28"/>
    <w:rsid w:val="000045E3"/>
    <w:rsid w:val="00004B12"/>
    <w:rsid w:val="00004DAA"/>
    <w:rsid w:val="00006B3C"/>
    <w:rsid w:val="00006C93"/>
    <w:rsid w:val="00011E21"/>
    <w:rsid w:val="000128B7"/>
    <w:rsid w:val="00013219"/>
    <w:rsid w:val="00013BFB"/>
    <w:rsid w:val="00015D5D"/>
    <w:rsid w:val="00017D29"/>
    <w:rsid w:val="000202EC"/>
    <w:rsid w:val="00020781"/>
    <w:rsid w:val="00020EC4"/>
    <w:rsid w:val="0002121C"/>
    <w:rsid w:val="0002175A"/>
    <w:rsid w:val="00021D80"/>
    <w:rsid w:val="000220C1"/>
    <w:rsid w:val="000222E9"/>
    <w:rsid w:val="000235DF"/>
    <w:rsid w:val="00023F3A"/>
    <w:rsid w:val="0002423F"/>
    <w:rsid w:val="000248F0"/>
    <w:rsid w:val="000258C5"/>
    <w:rsid w:val="00026741"/>
    <w:rsid w:val="00027BFE"/>
    <w:rsid w:val="00030038"/>
    <w:rsid w:val="00030385"/>
    <w:rsid w:val="0003064F"/>
    <w:rsid w:val="00030A97"/>
    <w:rsid w:val="0003221C"/>
    <w:rsid w:val="000347E0"/>
    <w:rsid w:val="00034C4E"/>
    <w:rsid w:val="00037149"/>
    <w:rsid w:val="000373F5"/>
    <w:rsid w:val="00037BB6"/>
    <w:rsid w:val="00037EEE"/>
    <w:rsid w:val="00040470"/>
    <w:rsid w:val="000409C3"/>
    <w:rsid w:val="00043AB2"/>
    <w:rsid w:val="0004441C"/>
    <w:rsid w:val="000446DE"/>
    <w:rsid w:val="0004509D"/>
    <w:rsid w:val="0004585E"/>
    <w:rsid w:val="00046D66"/>
    <w:rsid w:val="00047232"/>
    <w:rsid w:val="0005058B"/>
    <w:rsid w:val="0005067B"/>
    <w:rsid w:val="000507BB"/>
    <w:rsid w:val="00050F9B"/>
    <w:rsid w:val="00051393"/>
    <w:rsid w:val="0005251C"/>
    <w:rsid w:val="000528DD"/>
    <w:rsid w:val="00052C7B"/>
    <w:rsid w:val="000536AD"/>
    <w:rsid w:val="00053D59"/>
    <w:rsid w:val="000547C3"/>
    <w:rsid w:val="000547DF"/>
    <w:rsid w:val="000548B6"/>
    <w:rsid w:val="00054924"/>
    <w:rsid w:val="000555AD"/>
    <w:rsid w:val="00055FA2"/>
    <w:rsid w:val="00056EAD"/>
    <w:rsid w:val="00057476"/>
    <w:rsid w:val="00057CF0"/>
    <w:rsid w:val="00057F03"/>
    <w:rsid w:val="0006040C"/>
    <w:rsid w:val="000639F4"/>
    <w:rsid w:val="00063F56"/>
    <w:rsid w:val="0006456A"/>
    <w:rsid w:val="00064D19"/>
    <w:rsid w:val="000659C3"/>
    <w:rsid w:val="00065D58"/>
    <w:rsid w:val="000673CD"/>
    <w:rsid w:val="000700C6"/>
    <w:rsid w:val="00070C02"/>
    <w:rsid w:val="00070CC8"/>
    <w:rsid w:val="0007166B"/>
    <w:rsid w:val="000721E0"/>
    <w:rsid w:val="000726CB"/>
    <w:rsid w:val="00072EC0"/>
    <w:rsid w:val="00072F0E"/>
    <w:rsid w:val="000735E5"/>
    <w:rsid w:val="0007450F"/>
    <w:rsid w:val="00074C7F"/>
    <w:rsid w:val="00074DBC"/>
    <w:rsid w:val="000763D2"/>
    <w:rsid w:val="000764DF"/>
    <w:rsid w:val="0007736D"/>
    <w:rsid w:val="00077769"/>
    <w:rsid w:val="000779E9"/>
    <w:rsid w:val="00077CF4"/>
    <w:rsid w:val="00077DBF"/>
    <w:rsid w:val="000806C7"/>
    <w:rsid w:val="00082F15"/>
    <w:rsid w:val="000836B6"/>
    <w:rsid w:val="00083C4B"/>
    <w:rsid w:val="0008426E"/>
    <w:rsid w:val="00084407"/>
    <w:rsid w:val="00084656"/>
    <w:rsid w:val="00084BEA"/>
    <w:rsid w:val="00085697"/>
    <w:rsid w:val="0008608B"/>
    <w:rsid w:val="000867BB"/>
    <w:rsid w:val="00087146"/>
    <w:rsid w:val="00087468"/>
    <w:rsid w:val="000874FF"/>
    <w:rsid w:val="00087818"/>
    <w:rsid w:val="0009079E"/>
    <w:rsid w:val="00091092"/>
    <w:rsid w:val="000912BA"/>
    <w:rsid w:val="000945F4"/>
    <w:rsid w:val="00096639"/>
    <w:rsid w:val="00096AF9"/>
    <w:rsid w:val="000971A5"/>
    <w:rsid w:val="00097D6A"/>
    <w:rsid w:val="000A03AE"/>
    <w:rsid w:val="000A08D1"/>
    <w:rsid w:val="000A0E80"/>
    <w:rsid w:val="000A14DD"/>
    <w:rsid w:val="000A1763"/>
    <w:rsid w:val="000A1860"/>
    <w:rsid w:val="000A1B18"/>
    <w:rsid w:val="000A1E87"/>
    <w:rsid w:val="000A22CA"/>
    <w:rsid w:val="000A259D"/>
    <w:rsid w:val="000A32CC"/>
    <w:rsid w:val="000A3A27"/>
    <w:rsid w:val="000A3E00"/>
    <w:rsid w:val="000A3EB3"/>
    <w:rsid w:val="000A3EE5"/>
    <w:rsid w:val="000A49E4"/>
    <w:rsid w:val="000A4AD2"/>
    <w:rsid w:val="000A4FD3"/>
    <w:rsid w:val="000A51E2"/>
    <w:rsid w:val="000A6A7C"/>
    <w:rsid w:val="000A6AA1"/>
    <w:rsid w:val="000A7422"/>
    <w:rsid w:val="000A781F"/>
    <w:rsid w:val="000B0CD0"/>
    <w:rsid w:val="000B103B"/>
    <w:rsid w:val="000B12C9"/>
    <w:rsid w:val="000B1669"/>
    <w:rsid w:val="000B25D8"/>
    <w:rsid w:val="000B2E42"/>
    <w:rsid w:val="000B30A7"/>
    <w:rsid w:val="000B3519"/>
    <w:rsid w:val="000B38A9"/>
    <w:rsid w:val="000B3DF4"/>
    <w:rsid w:val="000B4D9B"/>
    <w:rsid w:val="000B4E88"/>
    <w:rsid w:val="000B51F8"/>
    <w:rsid w:val="000B589D"/>
    <w:rsid w:val="000B6639"/>
    <w:rsid w:val="000B6961"/>
    <w:rsid w:val="000B6C65"/>
    <w:rsid w:val="000B6EE4"/>
    <w:rsid w:val="000B752F"/>
    <w:rsid w:val="000B7A91"/>
    <w:rsid w:val="000C0476"/>
    <w:rsid w:val="000C06C1"/>
    <w:rsid w:val="000C1738"/>
    <w:rsid w:val="000C1A29"/>
    <w:rsid w:val="000C24EF"/>
    <w:rsid w:val="000C2F4A"/>
    <w:rsid w:val="000C4FBB"/>
    <w:rsid w:val="000C5505"/>
    <w:rsid w:val="000C5E9C"/>
    <w:rsid w:val="000C6AF3"/>
    <w:rsid w:val="000C6C45"/>
    <w:rsid w:val="000C6ED0"/>
    <w:rsid w:val="000D0AE1"/>
    <w:rsid w:val="000D0EF0"/>
    <w:rsid w:val="000D1074"/>
    <w:rsid w:val="000D13AE"/>
    <w:rsid w:val="000D3754"/>
    <w:rsid w:val="000D428D"/>
    <w:rsid w:val="000D4D9A"/>
    <w:rsid w:val="000D5A33"/>
    <w:rsid w:val="000D7091"/>
    <w:rsid w:val="000D7524"/>
    <w:rsid w:val="000D7792"/>
    <w:rsid w:val="000E026B"/>
    <w:rsid w:val="000E028F"/>
    <w:rsid w:val="000E0587"/>
    <w:rsid w:val="000E17F1"/>
    <w:rsid w:val="000E1B31"/>
    <w:rsid w:val="000E2448"/>
    <w:rsid w:val="000E2E4D"/>
    <w:rsid w:val="000E4371"/>
    <w:rsid w:val="000E4AAE"/>
    <w:rsid w:val="000E4C13"/>
    <w:rsid w:val="000E5744"/>
    <w:rsid w:val="000E5FBA"/>
    <w:rsid w:val="000E6388"/>
    <w:rsid w:val="000E6CF7"/>
    <w:rsid w:val="000E7548"/>
    <w:rsid w:val="000E7E20"/>
    <w:rsid w:val="000E7F2B"/>
    <w:rsid w:val="000F0696"/>
    <w:rsid w:val="000F10EC"/>
    <w:rsid w:val="000F190D"/>
    <w:rsid w:val="000F191F"/>
    <w:rsid w:val="000F311B"/>
    <w:rsid w:val="000F49C7"/>
    <w:rsid w:val="000F5B8D"/>
    <w:rsid w:val="000F6486"/>
    <w:rsid w:val="000F6F8B"/>
    <w:rsid w:val="000F6FC9"/>
    <w:rsid w:val="000F7838"/>
    <w:rsid w:val="000F78D7"/>
    <w:rsid w:val="00102564"/>
    <w:rsid w:val="001030E5"/>
    <w:rsid w:val="00103BA4"/>
    <w:rsid w:val="001060FC"/>
    <w:rsid w:val="00110DDD"/>
    <w:rsid w:val="00110E26"/>
    <w:rsid w:val="0011112D"/>
    <w:rsid w:val="0011174F"/>
    <w:rsid w:val="00111F59"/>
    <w:rsid w:val="00113243"/>
    <w:rsid w:val="00113385"/>
    <w:rsid w:val="00113D00"/>
    <w:rsid w:val="0011425E"/>
    <w:rsid w:val="00114389"/>
    <w:rsid w:val="00114415"/>
    <w:rsid w:val="00114BAF"/>
    <w:rsid w:val="001155E4"/>
    <w:rsid w:val="001155ED"/>
    <w:rsid w:val="001158E8"/>
    <w:rsid w:val="00115FE4"/>
    <w:rsid w:val="001167B7"/>
    <w:rsid w:val="00116E9D"/>
    <w:rsid w:val="00120743"/>
    <w:rsid w:val="00120C82"/>
    <w:rsid w:val="00120E19"/>
    <w:rsid w:val="00121462"/>
    <w:rsid w:val="0012201A"/>
    <w:rsid w:val="0012213E"/>
    <w:rsid w:val="001235C8"/>
    <w:rsid w:val="0012367E"/>
    <w:rsid w:val="00123A29"/>
    <w:rsid w:val="00123CBD"/>
    <w:rsid w:val="001241DD"/>
    <w:rsid w:val="0012518E"/>
    <w:rsid w:val="001257C7"/>
    <w:rsid w:val="001257F5"/>
    <w:rsid w:val="00125858"/>
    <w:rsid w:val="00125E4B"/>
    <w:rsid w:val="001279EA"/>
    <w:rsid w:val="00127E6E"/>
    <w:rsid w:val="001306F0"/>
    <w:rsid w:val="001314B2"/>
    <w:rsid w:val="001315F6"/>
    <w:rsid w:val="00131740"/>
    <w:rsid w:val="00132C65"/>
    <w:rsid w:val="00133D89"/>
    <w:rsid w:val="001361FA"/>
    <w:rsid w:val="00136E8B"/>
    <w:rsid w:val="0013794E"/>
    <w:rsid w:val="00137AF4"/>
    <w:rsid w:val="0014100C"/>
    <w:rsid w:val="001412FB"/>
    <w:rsid w:val="001418F3"/>
    <w:rsid w:val="00141A52"/>
    <w:rsid w:val="00141F91"/>
    <w:rsid w:val="00142011"/>
    <w:rsid w:val="00142A35"/>
    <w:rsid w:val="00144592"/>
    <w:rsid w:val="00144767"/>
    <w:rsid w:val="00144CE6"/>
    <w:rsid w:val="0014535C"/>
    <w:rsid w:val="00145E8D"/>
    <w:rsid w:val="00146001"/>
    <w:rsid w:val="00146B1E"/>
    <w:rsid w:val="001478C3"/>
    <w:rsid w:val="00151117"/>
    <w:rsid w:val="0015160A"/>
    <w:rsid w:val="00151D59"/>
    <w:rsid w:val="0015258A"/>
    <w:rsid w:val="001533D0"/>
    <w:rsid w:val="00153503"/>
    <w:rsid w:val="00154267"/>
    <w:rsid w:val="001542CB"/>
    <w:rsid w:val="00155B3D"/>
    <w:rsid w:val="00157AB6"/>
    <w:rsid w:val="0016044B"/>
    <w:rsid w:val="00160690"/>
    <w:rsid w:val="00161177"/>
    <w:rsid w:val="0016151A"/>
    <w:rsid w:val="00161EB3"/>
    <w:rsid w:val="001622B2"/>
    <w:rsid w:val="00163B3E"/>
    <w:rsid w:val="00163F0C"/>
    <w:rsid w:val="001649E6"/>
    <w:rsid w:val="00165209"/>
    <w:rsid w:val="00166358"/>
    <w:rsid w:val="0016686B"/>
    <w:rsid w:val="00166CA0"/>
    <w:rsid w:val="00167DF7"/>
    <w:rsid w:val="001703B8"/>
    <w:rsid w:val="00170507"/>
    <w:rsid w:val="00171675"/>
    <w:rsid w:val="00171D93"/>
    <w:rsid w:val="00171F90"/>
    <w:rsid w:val="001730BB"/>
    <w:rsid w:val="00173E1E"/>
    <w:rsid w:val="001752BE"/>
    <w:rsid w:val="001758A2"/>
    <w:rsid w:val="001758FF"/>
    <w:rsid w:val="00175D37"/>
    <w:rsid w:val="00175EAF"/>
    <w:rsid w:val="001760DB"/>
    <w:rsid w:val="00176463"/>
    <w:rsid w:val="00176E08"/>
    <w:rsid w:val="00177A0B"/>
    <w:rsid w:val="00177EC3"/>
    <w:rsid w:val="0018043A"/>
    <w:rsid w:val="00180C21"/>
    <w:rsid w:val="001822EA"/>
    <w:rsid w:val="001837E8"/>
    <w:rsid w:val="001842BA"/>
    <w:rsid w:val="00185A13"/>
    <w:rsid w:val="0018743D"/>
    <w:rsid w:val="001876F3"/>
    <w:rsid w:val="001901A1"/>
    <w:rsid w:val="00191367"/>
    <w:rsid w:val="001919A3"/>
    <w:rsid w:val="0019216B"/>
    <w:rsid w:val="001926F0"/>
    <w:rsid w:val="00193422"/>
    <w:rsid w:val="00194A94"/>
    <w:rsid w:val="00194AC4"/>
    <w:rsid w:val="001974FB"/>
    <w:rsid w:val="001A1E67"/>
    <w:rsid w:val="001A286D"/>
    <w:rsid w:val="001A2EA7"/>
    <w:rsid w:val="001A4EBB"/>
    <w:rsid w:val="001A5356"/>
    <w:rsid w:val="001A5536"/>
    <w:rsid w:val="001A736F"/>
    <w:rsid w:val="001B06DF"/>
    <w:rsid w:val="001B0DA8"/>
    <w:rsid w:val="001B1A06"/>
    <w:rsid w:val="001B1CB4"/>
    <w:rsid w:val="001B232D"/>
    <w:rsid w:val="001B2803"/>
    <w:rsid w:val="001B3094"/>
    <w:rsid w:val="001B410C"/>
    <w:rsid w:val="001B43E3"/>
    <w:rsid w:val="001B4975"/>
    <w:rsid w:val="001B61FF"/>
    <w:rsid w:val="001B681D"/>
    <w:rsid w:val="001C0263"/>
    <w:rsid w:val="001C0662"/>
    <w:rsid w:val="001C11F6"/>
    <w:rsid w:val="001C1EB2"/>
    <w:rsid w:val="001C2A1C"/>
    <w:rsid w:val="001C33FA"/>
    <w:rsid w:val="001C3665"/>
    <w:rsid w:val="001C3C01"/>
    <w:rsid w:val="001C3FE5"/>
    <w:rsid w:val="001C49D7"/>
    <w:rsid w:val="001C4A7F"/>
    <w:rsid w:val="001C504E"/>
    <w:rsid w:val="001C521A"/>
    <w:rsid w:val="001C5CA1"/>
    <w:rsid w:val="001C6EAE"/>
    <w:rsid w:val="001C7936"/>
    <w:rsid w:val="001C7C09"/>
    <w:rsid w:val="001D0773"/>
    <w:rsid w:val="001D07E2"/>
    <w:rsid w:val="001D0C08"/>
    <w:rsid w:val="001D27B3"/>
    <w:rsid w:val="001D2944"/>
    <w:rsid w:val="001D2A30"/>
    <w:rsid w:val="001D2E16"/>
    <w:rsid w:val="001D369E"/>
    <w:rsid w:val="001D37D3"/>
    <w:rsid w:val="001D38B8"/>
    <w:rsid w:val="001D5372"/>
    <w:rsid w:val="001D55CE"/>
    <w:rsid w:val="001D78CD"/>
    <w:rsid w:val="001D7972"/>
    <w:rsid w:val="001E026E"/>
    <w:rsid w:val="001E06CF"/>
    <w:rsid w:val="001E1610"/>
    <w:rsid w:val="001E16C0"/>
    <w:rsid w:val="001E19AE"/>
    <w:rsid w:val="001E1AB3"/>
    <w:rsid w:val="001E1ACE"/>
    <w:rsid w:val="001E2AD3"/>
    <w:rsid w:val="001E2B4D"/>
    <w:rsid w:val="001E3607"/>
    <w:rsid w:val="001E368D"/>
    <w:rsid w:val="001E499E"/>
    <w:rsid w:val="001E58D0"/>
    <w:rsid w:val="001E6C86"/>
    <w:rsid w:val="001E6FF5"/>
    <w:rsid w:val="001E78A7"/>
    <w:rsid w:val="001F013D"/>
    <w:rsid w:val="001F02E3"/>
    <w:rsid w:val="001F0317"/>
    <w:rsid w:val="001F0C1D"/>
    <w:rsid w:val="001F1102"/>
    <w:rsid w:val="001F19D8"/>
    <w:rsid w:val="001F1E7A"/>
    <w:rsid w:val="001F2922"/>
    <w:rsid w:val="001F2FB3"/>
    <w:rsid w:val="001F37EB"/>
    <w:rsid w:val="001F3DB7"/>
    <w:rsid w:val="001F4E92"/>
    <w:rsid w:val="001F54CE"/>
    <w:rsid w:val="001F7C7C"/>
    <w:rsid w:val="00200735"/>
    <w:rsid w:val="002011A8"/>
    <w:rsid w:val="00202085"/>
    <w:rsid w:val="0020211E"/>
    <w:rsid w:val="002028CB"/>
    <w:rsid w:val="002029B5"/>
    <w:rsid w:val="002030AB"/>
    <w:rsid w:val="002039DB"/>
    <w:rsid w:val="00204B76"/>
    <w:rsid w:val="002054ED"/>
    <w:rsid w:val="00205687"/>
    <w:rsid w:val="00205C03"/>
    <w:rsid w:val="00210415"/>
    <w:rsid w:val="00210FB5"/>
    <w:rsid w:val="00213158"/>
    <w:rsid w:val="00213594"/>
    <w:rsid w:val="002141F4"/>
    <w:rsid w:val="002160EC"/>
    <w:rsid w:val="002165CD"/>
    <w:rsid w:val="00216DF5"/>
    <w:rsid w:val="002178D3"/>
    <w:rsid w:val="00217A1B"/>
    <w:rsid w:val="0022046B"/>
    <w:rsid w:val="00220F2F"/>
    <w:rsid w:val="00220FC7"/>
    <w:rsid w:val="00220FDA"/>
    <w:rsid w:val="002210F3"/>
    <w:rsid w:val="00221AE1"/>
    <w:rsid w:val="00221CB4"/>
    <w:rsid w:val="00222613"/>
    <w:rsid w:val="002232CC"/>
    <w:rsid w:val="00224E16"/>
    <w:rsid w:val="002261DA"/>
    <w:rsid w:val="0022651A"/>
    <w:rsid w:val="0023044B"/>
    <w:rsid w:val="0023048E"/>
    <w:rsid w:val="0023174C"/>
    <w:rsid w:val="00231C3D"/>
    <w:rsid w:val="002323B1"/>
    <w:rsid w:val="00234689"/>
    <w:rsid w:val="00234695"/>
    <w:rsid w:val="00234E4A"/>
    <w:rsid w:val="00235EB3"/>
    <w:rsid w:val="002374E4"/>
    <w:rsid w:val="00240245"/>
    <w:rsid w:val="002403FC"/>
    <w:rsid w:val="00240AF9"/>
    <w:rsid w:val="00240C61"/>
    <w:rsid w:val="00240DAF"/>
    <w:rsid w:val="002419D8"/>
    <w:rsid w:val="00241A2C"/>
    <w:rsid w:val="00241DA8"/>
    <w:rsid w:val="00242218"/>
    <w:rsid w:val="00243025"/>
    <w:rsid w:val="00243E55"/>
    <w:rsid w:val="00244012"/>
    <w:rsid w:val="00244F51"/>
    <w:rsid w:val="00244FF1"/>
    <w:rsid w:val="002471EB"/>
    <w:rsid w:val="002516C1"/>
    <w:rsid w:val="00251B29"/>
    <w:rsid w:val="00252E25"/>
    <w:rsid w:val="00253ADA"/>
    <w:rsid w:val="0025415A"/>
    <w:rsid w:val="00255449"/>
    <w:rsid w:val="002558F5"/>
    <w:rsid w:val="00255CAE"/>
    <w:rsid w:val="00256048"/>
    <w:rsid w:val="00256091"/>
    <w:rsid w:val="002562FF"/>
    <w:rsid w:val="00260E75"/>
    <w:rsid w:val="002610AA"/>
    <w:rsid w:val="00261522"/>
    <w:rsid w:val="0026212C"/>
    <w:rsid w:val="0026260D"/>
    <w:rsid w:val="00262E35"/>
    <w:rsid w:val="00264090"/>
    <w:rsid w:val="002651BE"/>
    <w:rsid w:val="00265280"/>
    <w:rsid w:val="00265C37"/>
    <w:rsid w:val="00270205"/>
    <w:rsid w:val="00271E31"/>
    <w:rsid w:val="00272AE2"/>
    <w:rsid w:val="0027438E"/>
    <w:rsid w:val="00274724"/>
    <w:rsid w:val="00274E55"/>
    <w:rsid w:val="00276EB4"/>
    <w:rsid w:val="0027788B"/>
    <w:rsid w:val="00280331"/>
    <w:rsid w:val="002805B4"/>
    <w:rsid w:val="00280AF0"/>
    <w:rsid w:val="002826D2"/>
    <w:rsid w:val="0028337D"/>
    <w:rsid w:val="0028362A"/>
    <w:rsid w:val="00284220"/>
    <w:rsid w:val="00284E61"/>
    <w:rsid w:val="00284F64"/>
    <w:rsid w:val="00284F73"/>
    <w:rsid w:val="002863B9"/>
    <w:rsid w:val="00286B0D"/>
    <w:rsid w:val="0029018C"/>
    <w:rsid w:val="00290279"/>
    <w:rsid w:val="002905F1"/>
    <w:rsid w:val="002906FD"/>
    <w:rsid w:val="002927BD"/>
    <w:rsid w:val="00292A96"/>
    <w:rsid w:val="0029326A"/>
    <w:rsid w:val="002935EE"/>
    <w:rsid w:val="00294B35"/>
    <w:rsid w:val="00296BDC"/>
    <w:rsid w:val="002970F7"/>
    <w:rsid w:val="002973DE"/>
    <w:rsid w:val="002A08EC"/>
    <w:rsid w:val="002A0BA6"/>
    <w:rsid w:val="002A16D5"/>
    <w:rsid w:val="002A21CA"/>
    <w:rsid w:val="002A27AB"/>
    <w:rsid w:val="002A27E5"/>
    <w:rsid w:val="002A316F"/>
    <w:rsid w:val="002A3262"/>
    <w:rsid w:val="002A3472"/>
    <w:rsid w:val="002A401F"/>
    <w:rsid w:val="002A6A91"/>
    <w:rsid w:val="002A72F8"/>
    <w:rsid w:val="002A7653"/>
    <w:rsid w:val="002A7C3A"/>
    <w:rsid w:val="002B0383"/>
    <w:rsid w:val="002B0437"/>
    <w:rsid w:val="002B0755"/>
    <w:rsid w:val="002B097C"/>
    <w:rsid w:val="002B11F0"/>
    <w:rsid w:val="002B34D4"/>
    <w:rsid w:val="002B35D8"/>
    <w:rsid w:val="002B361D"/>
    <w:rsid w:val="002B6619"/>
    <w:rsid w:val="002B67CE"/>
    <w:rsid w:val="002B6886"/>
    <w:rsid w:val="002B6DAA"/>
    <w:rsid w:val="002B71AE"/>
    <w:rsid w:val="002B74E1"/>
    <w:rsid w:val="002C035D"/>
    <w:rsid w:val="002C061F"/>
    <w:rsid w:val="002C1DF2"/>
    <w:rsid w:val="002C59E4"/>
    <w:rsid w:val="002C5CA4"/>
    <w:rsid w:val="002C7E01"/>
    <w:rsid w:val="002D018A"/>
    <w:rsid w:val="002D067A"/>
    <w:rsid w:val="002D1087"/>
    <w:rsid w:val="002D1701"/>
    <w:rsid w:val="002D1B93"/>
    <w:rsid w:val="002D200D"/>
    <w:rsid w:val="002D278B"/>
    <w:rsid w:val="002D4CBD"/>
    <w:rsid w:val="002D54D6"/>
    <w:rsid w:val="002D7AA2"/>
    <w:rsid w:val="002E04A7"/>
    <w:rsid w:val="002E2286"/>
    <w:rsid w:val="002E2371"/>
    <w:rsid w:val="002E52BE"/>
    <w:rsid w:val="002E5355"/>
    <w:rsid w:val="002E540C"/>
    <w:rsid w:val="002E6180"/>
    <w:rsid w:val="002E688E"/>
    <w:rsid w:val="002E7AB6"/>
    <w:rsid w:val="002E7CED"/>
    <w:rsid w:val="002E7DE2"/>
    <w:rsid w:val="002F22FF"/>
    <w:rsid w:val="002F256E"/>
    <w:rsid w:val="002F2787"/>
    <w:rsid w:val="002F2E32"/>
    <w:rsid w:val="002F4609"/>
    <w:rsid w:val="002F491C"/>
    <w:rsid w:val="002F517F"/>
    <w:rsid w:val="002F7E0A"/>
    <w:rsid w:val="0030156B"/>
    <w:rsid w:val="003018CB"/>
    <w:rsid w:val="00301E78"/>
    <w:rsid w:val="003031C1"/>
    <w:rsid w:val="00304348"/>
    <w:rsid w:val="00304B7F"/>
    <w:rsid w:val="0030574A"/>
    <w:rsid w:val="0030578D"/>
    <w:rsid w:val="0030578F"/>
    <w:rsid w:val="0030616F"/>
    <w:rsid w:val="00307EB7"/>
    <w:rsid w:val="003103F6"/>
    <w:rsid w:val="00310F0C"/>
    <w:rsid w:val="003110D5"/>
    <w:rsid w:val="0031168A"/>
    <w:rsid w:val="00311BF9"/>
    <w:rsid w:val="00312498"/>
    <w:rsid w:val="00312670"/>
    <w:rsid w:val="00314816"/>
    <w:rsid w:val="0031521E"/>
    <w:rsid w:val="00315A77"/>
    <w:rsid w:val="003161B1"/>
    <w:rsid w:val="00317216"/>
    <w:rsid w:val="00317684"/>
    <w:rsid w:val="0031769A"/>
    <w:rsid w:val="003176B5"/>
    <w:rsid w:val="00320A98"/>
    <w:rsid w:val="00320CB7"/>
    <w:rsid w:val="00321018"/>
    <w:rsid w:val="00321777"/>
    <w:rsid w:val="0032293B"/>
    <w:rsid w:val="00322BBE"/>
    <w:rsid w:val="00322E03"/>
    <w:rsid w:val="00323C24"/>
    <w:rsid w:val="00323EDA"/>
    <w:rsid w:val="00324050"/>
    <w:rsid w:val="003245E9"/>
    <w:rsid w:val="00324D2D"/>
    <w:rsid w:val="00324D8C"/>
    <w:rsid w:val="0032600F"/>
    <w:rsid w:val="00326690"/>
    <w:rsid w:val="003269E8"/>
    <w:rsid w:val="00326D1F"/>
    <w:rsid w:val="003275D6"/>
    <w:rsid w:val="00330C0B"/>
    <w:rsid w:val="00330F07"/>
    <w:rsid w:val="003315C6"/>
    <w:rsid w:val="00333F24"/>
    <w:rsid w:val="00334AA0"/>
    <w:rsid w:val="003354EA"/>
    <w:rsid w:val="00335A23"/>
    <w:rsid w:val="0033619E"/>
    <w:rsid w:val="00337DEA"/>
    <w:rsid w:val="00341E0D"/>
    <w:rsid w:val="00342577"/>
    <w:rsid w:val="003426BD"/>
    <w:rsid w:val="00342878"/>
    <w:rsid w:val="00343BDF"/>
    <w:rsid w:val="0034606D"/>
    <w:rsid w:val="0034657C"/>
    <w:rsid w:val="00347E6D"/>
    <w:rsid w:val="00350027"/>
    <w:rsid w:val="0035085E"/>
    <w:rsid w:val="00351431"/>
    <w:rsid w:val="00352EFD"/>
    <w:rsid w:val="00353545"/>
    <w:rsid w:val="00353754"/>
    <w:rsid w:val="0035404F"/>
    <w:rsid w:val="003546C8"/>
    <w:rsid w:val="00354F4D"/>
    <w:rsid w:val="003550F2"/>
    <w:rsid w:val="0035551B"/>
    <w:rsid w:val="00355E36"/>
    <w:rsid w:val="00355F78"/>
    <w:rsid w:val="00355FA5"/>
    <w:rsid w:val="00360BB6"/>
    <w:rsid w:val="003613AE"/>
    <w:rsid w:val="00361B03"/>
    <w:rsid w:val="00362A69"/>
    <w:rsid w:val="00363A9D"/>
    <w:rsid w:val="00365B69"/>
    <w:rsid w:val="00366667"/>
    <w:rsid w:val="00366E8F"/>
    <w:rsid w:val="003677B4"/>
    <w:rsid w:val="00367883"/>
    <w:rsid w:val="00367BFD"/>
    <w:rsid w:val="00370EE2"/>
    <w:rsid w:val="00372F21"/>
    <w:rsid w:val="003734F7"/>
    <w:rsid w:val="003737BA"/>
    <w:rsid w:val="00373D40"/>
    <w:rsid w:val="00374841"/>
    <w:rsid w:val="00375575"/>
    <w:rsid w:val="00375C1C"/>
    <w:rsid w:val="00376590"/>
    <w:rsid w:val="00376C72"/>
    <w:rsid w:val="003777B7"/>
    <w:rsid w:val="00377B25"/>
    <w:rsid w:val="00380082"/>
    <w:rsid w:val="00380567"/>
    <w:rsid w:val="00380D60"/>
    <w:rsid w:val="00381D23"/>
    <w:rsid w:val="00382D09"/>
    <w:rsid w:val="00382E89"/>
    <w:rsid w:val="003835E8"/>
    <w:rsid w:val="00383638"/>
    <w:rsid w:val="00383924"/>
    <w:rsid w:val="003839B4"/>
    <w:rsid w:val="00383E12"/>
    <w:rsid w:val="00384981"/>
    <w:rsid w:val="00385415"/>
    <w:rsid w:val="003876FC"/>
    <w:rsid w:val="0038786F"/>
    <w:rsid w:val="00390220"/>
    <w:rsid w:val="00390554"/>
    <w:rsid w:val="00391698"/>
    <w:rsid w:val="00391768"/>
    <w:rsid w:val="00391BE1"/>
    <w:rsid w:val="00391F47"/>
    <w:rsid w:val="00392F3D"/>
    <w:rsid w:val="00393FBB"/>
    <w:rsid w:val="00394D70"/>
    <w:rsid w:val="00395033"/>
    <w:rsid w:val="003950D7"/>
    <w:rsid w:val="003960DC"/>
    <w:rsid w:val="00396489"/>
    <w:rsid w:val="00396C1D"/>
    <w:rsid w:val="003A0FA6"/>
    <w:rsid w:val="003A1184"/>
    <w:rsid w:val="003A18BA"/>
    <w:rsid w:val="003A3E77"/>
    <w:rsid w:val="003A44BF"/>
    <w:rsid w:val="003A4723"/>
    <w:rsid w:val="003A636C"/>
    <w:rsid w:val="003A7F25"/>
    <w:rsid w:val="003B0D25"/>
    <w:rsid w:val="003B0E14"/>
    <w:rsid w:val="003B1461"/>
    <w:rsid w:val="003B1526"/>
    <w:rsid w:val="003B2ED0"/>
    <w:rsid w:val="003B313D"/>
    <w:rsid w:val="003B354A"/>
    <w:rsid w:val="003B3886"/>
    <w:rsid w:val="003B3BC8"/>
    <w:rsid w:val="003B3BF0"/>
    <w:rsid w:val="003B44B7"/>
    <w:rsid w:val="003B65DE"/>
    <w:rsid w:val="003B6D39"/>
    <w:rsid w:val="003B7EA2"/>
    <w:rsid w:val="003C0874"/>
    <w:rsid w:val="003C0E1A"/>
    <w:rsid w:val="003C1A34"/>
    <w:rsid w:val="003C1EF5"/>
    <w:rsid w:val="003C2489"/>
    <w:rsid w:val="003C3A2D"/>
    <w:rsid w:val="003C471C"/>
    <w:rsid w:val="003C4764"/>
    <w:rsid w:val="003C47DA"/>
    <w:rsid w:val="003C4A79"/>
    <w:rsid w:val="003C58D7"/>
    <w:rsid w:val="003C5CB1"/>
    <w:rsid w:val="003C6207"/>
    <w:rsid w:val="003C70CD"/>
    <w:rsid w:val="003C7336"/>
    <w:rsid w:val="003D1864"/>
    <w:rsid w:val="003D1E9D"/>
    <w:rsid w:val="003D2277"/>
    <w:rsid w:val="003D329B"/>
    <w:rsid w:val="003D3BF1"/>
    <w:rsid w:val="003D4CBF"/>
    <w:rsid w:val="003D516C"/>
    <w:rsid w:val="003D561E"/>
    <w:rsid w:val="003D59E5"/>
    <w:rsid w:val="003D5EB8"/>
    <w:rsid w:val="003D5EF3"/>
    <w:rsid w:val="003D6301"/>
    <w:rsid w:val="003D65A7"/>
    <w:rsid w:val="003D781D"/>
    <w:rsid w:val="003D79AF"/>
    <w:rsid w:val="003E148D"/>
    <w:rsid w:val="003E157A"/>
    <w:rsid w:val="003E1785"/>
    <w:rsid w:val="003E2210"/>
    <w:rsid w:val="003E2715"/>
    <w:rsid w:val="003E2A68"/>
    <w:rsid w:val="003E2D3D"/>
    <w:rsid w:val="003E313B"/>
    <w:rsid w:val="003E3767"/>
    <w:rsid w:val="003E5071"/>
    <w:rsid w:val="003E51EA"/>
    <w:rsid w:val="003E5621"/>
    <w:rsid w:val="003E60B9"/>
    <w:rsid w:val="003E6E62"/>
    <w:rsid w:val="003E7CC2"/>
    <w:rsid w:val="003F0FC8"/>
    <w:rsid w:val="003F1364"/>
    <w:rsid w:val="003F1ABC"/>
    <w:rsid w:val="003F1D8A"/>
    <w:rsid w:val="003F1D9C"/>
    <w:rsid w:val="003F2255"/>
    <w:rsid w:val="003F63C5"/>
    <w:rsid w:val="003F6ABB"/>
    <w:rsid w:val="003F6AD7"/>
    <w:rsid w:val="003F6C4E"/>
    <w:rsid w:val="003F77E5"/>
    <w:rsid w:val="004002A7"/>
    <w:rsid w:val="004008B2"/>
    <w:rsid w:val="00400EF3"/>
    <w:rsid w:val="0040144E"/>
    <w:rsid w:val="0040549B"/>
    <w:rsid w:val="004068AF"/>
    <w:rsid w:val="00406C9F"/>
    <w:rsid w:val="00407668"/>
    <w:rsid w:val="0040779B"/>
    <w:rsid w:val="00407FD0"/>
    <w:rsid w:val="00410056"/>
    <w:rsid w:val="00410232"/>
    <w:rsid w:val="0041040A"/>
    <w:rsid w:val="004110B5"/>
    <w:rsid w:val="00411157"/>
    <w:rsid w:val="00411802"/>
    <w:rsid w:val="004118F8"/>
    <w:rsid w:val="00411C3E"/>
    <w:rsid w:val="00412297"/>
    <w:rsid w:val="0041288E"/>
    <w:rsid w:val="00412AE8"/>
    <w:rsid w:val="00413590"/>
    <w:rsid w:val="0041363D"/>
    <w:rsid w:val="00414F4F"/>
    <w:rsid w:val="004152A9"/>
    <w:rsid w:val="004154B4"/>
    <w:rsid w:val="0041574B"/>
    <w:rsid w:val="00415D76"/>
    <w:rsid w:val="00415D82"/>
    <w:rsid w:val="00416145"/>
    <w:rsid w:val="004163A3"/>
    <w:rsid w:val="004163FE"/>
    <w:rsid w:val="004165D6"/>
    <w:rsid w:val="004167F6"/>
    <w:rsid w:val="0042028A"/>
    <w:rsid w:val="004206A6"/>
    <w:rsid w:val="00420C55"/>
    <w:rsid w:val="00421BB9"/>
    <w:rsid w:val="00422774"/>
    <w:rsid w:val="00422BF2"/>
    <w:rsid w:val="00424870"/>
    <w:rsid w:val="00427768"/>
    <w:rsid w:val="00427FB5"/>
    <w:rsid w:val="0043163E"/>
    <w:rsid w:val="00432D10"/>
    <w:rsid w:val="00432F57"/>
    <w:rsid w:val="00434492"/>
    <w:rsid w:val="00435518"/>
    <w:rsid w:val="004357F7"/>
    <w:rsid w:val="00435A79"/>
    <w:rsid w:val="004377B0"/>
    <w:rsid w:val="00437B17"/>
    <w:rsid w:val="00437CD7"/>
    <w:rsid w:val="00440CD5"/>
    <w:rsid w:val="00442B8B"/>
    <w:rsid w:val="0044327F"/>
    <w:rsid w:val="004434D4"/>
    <w:rsid w:val="004448A2"/>
    <w:rsid w:val="00445166"/>
    <w:rsid w:val="00446902"/>
    <w:rsid w:val="00452015"/>
    <w:rsid w:val="00452C27"/>
    <w:rsid w:val="00452F02"/>
    <w:rsid w:val="00456445"/>
    <w:rsid w:val="00457D55"/>
    <w:rsid w:val="0046046A"/>
    <w:rsid w:val="0046078D"/>
    <w:rsid w:val="00460AD6"/>
    <w:rsid w:val="00463373"/>
    <w:rsid w:val="00463619"/>
    <w:rsid w:val="0046379D"/>
    <w:rsid w:val="00463A73"/>
    <w:rsid w:val="0046631A"/>
    <w:rsid w:val="004663F6"/>
    <w:rsid w:val="00466F3F"/>
    <w:rsid w:val="00467AFD"/>
    <w:rsid w:val="00467EE6"/>
    <w:rsid w:val="00470F73"/>
    <w:rsid w:val="00471BCD"/>
    <w:rsid w:val="0047356C"/>
    <w:rsid w:val="00473A09"/>
    <w:rsid w:val="00474270"/>
    <w:rsid w:val="00474A6D"/>
    <w:rsid w:val="00474B94"/>
    <w:rsid w:val="00475254"/>
    <w:rsid w:val="004776D7"/>
    <w:rsid w:val="0048003F"/>
    <w:rsid w:val="00481753"/>
    <w:rsid w:val="00481F86"/>
    <w:rsid w:val="00482019"/>
    <w:rsid w:val="0048273F"/>
    <w:rsid w:val="00482A18"/>
    <w:rsid w:val="00482F29"/>
    <w:rsid w:val="00482F2B"/>
    <w:rsid w:val="004835F8"/>
    <w:rsid w:val="00484A02"/>
    <w:rsid w:val="00485015"/>
    <w:rsid w:val="00485DBA"/>
    <w:rsid w:val="0048728D"/>
    <w:rsid w:val="00487505"/>
    <w:rsid w:val="0049042D"/>
    <w:rsid w:val="00492F64"/>
    <w:rsid w:val="00493B80"/>
    <w:rsid w:val="00494CFE"/>
    <w:rsid w:val="00495240"/>
    <w:rsid w:val="00495D00"/>
    <w:rsid w:val="00496434"/>
    <w:rsid w:val="00496FC3"/>
    <w:rsid w:val="004A0CAA"/>
    <w:rsid w:val="004A216E"/>
    <w:rsid w:val="004A2CCB"/>
    <w:rsid w:val="004A30ED"/>
    <w:rsid w:val="004A4093"/>
    <w:rsid w:val="004A4571"/>
    <w:rsid w:val="004A5177"/>
    <w:rsid w:val="004A7A1B"/>
    <w:rsid w:val="004B1631"/>
    <w:rsid w:val="004B1806"/>
    <w:rsid w:val="004B3839"/>
    <w:rsid w:val="004B3A0F"/>
    <w:rsid w:val="004B4273"/>
    <w:rsid w:val="004B58E5"/>
    <w:rsid w:val="004B6B90"/>
    <w:rsid w:val="004B71B3"/>
    <w:rsid w:val="004B7338"/>
    <w:rsid w:val="004B7353"/>
    <w:rsid w:val="004B7552"/>
    <w:rsid w:val="004B7553"/>
    <w:rsid w:val="004C0380"/>
    <w:rsid w:val="004C1701"/>
    <w:rsid w:val="004C21D8"/>
    <w:rsid w:val="004C2E15"/>
    <w:rsid w:val="004C2E32"/>
    <w:rsid w:val="004C35F2"/>
    <w:rsid w:val="004C3FE9"/>
    <w:rsid w:val="004C451E"/>
    <w:rsid w:val="004C53BD"/>
    <w:rsid w:val="004C58F4"/>
    <w:rsid w:val="004C5FF0"/>
    <w:rsid w:val="004C617C"/>
    <w:rsid w:val="004C6B46"/>
    <w:rsid w:val="004C6BA4"/>
    <w:rsid w:val="004C6DBF"/>
    <w:rsid w:val="004C7BE2"/>
    <w:rsid w:val="004D0FE4"/>
    <w:rsid w:val="004D21C9"/>
    <w:rsid w:val="004D238B"/>
    <w:rsid w:val="004D2891"/>
    <w:rsid w:val="004D29CA"/>
    <w:rsid w:val="004D45EF"/>
    <w:rsid w:val="004D4C2B"/>
    <w:rsid w:val="004D65D7"/>
    <w:rsid w:val="004D6CC8"/>
    <w:rsid w:val="004D7894"/>
    <w:rsid w:val="004E0950"/>
    <w:rsid w:val="004E0CA6"/>
    <w:rsid w:val="004E0F5C"/>
    <w:rsid w:val="004E1673"/>
    <w:rsid w:val="004E17A9"/>
    <w:rsid w:val="004E24D9"/>
    <w:rsid w:val="004E38B5"/>
    <w:rsid w:val="004E4756"/>
    <w:rsid w:val="004E4A99"/>
    <w:rsid w:val="004E586A"/>
    <w:rsid w:val="004E5936"/>
    <w:rsid w:val="004E60A0"/>
    <w:rsid w:val="004E6393"/>
    <w:rsid w:val="004F05EA"/>
    <w:rsid w:val="004F0779"/>
    <w:rsid w:val="004F0D95"/>
    <w:rsid w:val="004F13C2"/>
    <w:rsid w:val="004F3694"/>
    <w:rsid w:val="004F377F"/>
    <w:rsid w:val="004F3BB2"/>
    <w:rsid w:val="004F56CD"/>
    <w:rsid w:val="004F61E2"/>
    <w:rsid w:val="004F741F"/>
    <w:rsid w:val="004F7FA1"/>
    <w:rsid w:val="005000B9"/>
    <w:rsid w:val="00500484"/>
    <w:rsid w:val="00500932"/>
    <w:rsid w:val="00502F4A"/>
    <w:rsid w:val="005033EB"/>
    <w:rsid w:val="00504949"/>
    <w:rsid w:val="00505232"/>
    <w:rsid w:val="00505C59"/>
    <w:rsid w:val="00506055"/>
    <w:rsid w:val="0050683E"/>
    <w:rsid w:val="005074EB"/>
    <w:rsid w:val="00507D08"/>
    <w:rsid w:val="00510869"/>
    <w:rsid w:val="00510A0F"/>
    <w:rsid w:val="00510C54"/>
    <w:rsid w:val="00512B90"/>
    <w:rsid w:val="00512BF8"/>
    <w:rsid w:val="00513B1C"/>
    <w:rsid w:val="005150DC"/>
    <w:rsid w:val="005153DD"/>
    <w:rsid w:val="00515628"/>
    <w:rsid w:val="00516BDB"/>
    <w:rsid w:val="00516FF9"/>
    <w:rsid w:val="005175EF"/>
    <w:rsid w:val="0051766C"/>
    <w:rsid w:val="00517A64"/>
    <w:rsid w:val="00517B77"/>
    <w:rsid w:val="0052111A"/>
    <w:rsid w:val="005212C2"/>
    <w:rsid w:val="005220EF"/>
    <w:rsid w:val="005230A0"/>
    <w:rsid w:val="00524EFB"/>
    <w:rsid w:val="00525972"/>
    <w:rsid w:val="00525EB6"/>
    <w:rsid w:val="005263BD"/>
    <w:rsid w:val="00527CF0"/>
    <w:rsid w:val="005300A1"/>
    <w:rsid w:val="00530204"/>
    <w:rsid w:val="00531036"/>
    <w:rsid w:val="0053130B"/>
    <w:rsid w:val="005313D2"/>
    <w:rsid w:val="005315E4"/>
    <w:rsid w:val="00531973"/>
    <w:rsid w:val="00531DC4"/>
    <w:rsid w:val="005321EE"/>
    <w:rsid w:val="00532CEA"/>
    <w:rsid w:val="00532D41"/>
    <w:rsid w:val="0053408C"/>
    <w:rsid w:val="00534435"/>
    <w:rsid w:val="00534DE2"/>
    <w:rsid w:val="005353F6"/>
    <w:rsid w:val="005365E8"/>
    <w:rsid w:val="00536651"/>
    <w:rsid w:val="00536919"/>
    <w:rsid w:val="0053710F"/>
    <w:rsid w:val="00537423"/>
    <w:rsid w:val="0053765F"/>
    <w:rsid w:val="005377EE"/>
    <w:rsid w:val="00540728"/>
    <w:rsid w:val="00540FB2"/>
    <w:rsid w:val="00541A70"/>
    <w:rsid w:val="0054301C"/>
    <w:rsid w:val="005431C6"/>
    <w:rsid w:val="00543262"/>
    <w:rsid w:val="00543535"/>
    <w:rsid w:val="0054359C"/>
    <w:rsid w:val="00543945"/>
    <w:rsid w:val="00543A14"/>
    <w:rsid w:val="00544094"/>
    <w:rsid w:val="00544BDB"/>
    <w:rsid w:val="00544EAF"/>
    <w:rsid w:val="005463F3"/>
    <w:rsid w:val="00546A70"/>
    <w:rsid w:val="00546F0F"/>
    <w:rsid w:val="00547061"/>
    <w:rsid w:val="00552BB1"/>
    <w:rsid w:val="00553F7E"/>
    <w:rsid w:val="0055416F"/>
    <w:rsid w:val="005553D8"/>
    <w:rsid w:val="00555732"/>
    <w:rsid w:val="0055586E"/>
    <w:rsid w:val="00555B2E"/>
    <w:rsid w:val="00555D19"/>
    <w:rsid w:val="00556E3A"/>
    <w:rsid w:val="005573ED"/>
    <w:rsid w:val="0056043C"/>
    <w:rsid w:val="005605C9"/>
    <w:rsid w:val="00560C98"/>
    <w:rsid w:val="00561017"/>
    <w:rsid w:val="0056346E"/>
    <w:rsid w:val="00563540"/>
    <w:rsid w:val="00565FD4"/>
    <w:rsid w:val="00566322"/>
    <w:rsid w:val="005674C8"/>
    <w:rsid w:val="00567921"/>
    <w:rsid w:val="005679C5"/>
    <w:rsid w:val="00570DA1"/>
    <w:rsid w:val="00570EC9"/>
    <w:rsid w:val="0057101D"/>
    <w:rsid w:val="0057101F"/>
    <w:rsid w:val="0057164A"/>
    <w:rsid w:val="005726F7"/>
    <w:rsid w:val="005730A0"/>
    <w:rsid w:val="005732C3"/>
    <w:rsid w:val="005735BA"/>
    <w:rsid w:val="0057398F"/>
    <w:rsid w:val="0057651A"/>
    <w:rsid w:val="0057763B"/>
    <w:rsid w:val="005777B6"/>
    <w:rsid w:val="005779EC"/>
    <w:rsid w:val="00577AE7"/>
    <w:rsid w:val="005809B8"/>
    <w:rsid w:val="005813A1"/>
    <w:rsid w:val="0058251D"/>
    <w:rsid w:val="00582D30"/>
    <w:rsid w:val="00583E4E"/>
    <w:rsid w:val="005846B6"/>
    <w:rsid w:val="00584A38"/>
    <w:rsid w:val="0058524D"/>
    <w:rsid w:val="00586233"/>
    <w:rsid w:val="00586E9D"/>
    <w:rsid w:val="00586EFC"/>
    <w:rsid w:val="00587C9E"/>
    <w:rsid w:val="005901F5"/>
    <w:rsid w:val="0059096A"/>
    <w:rsid w:val="00591831"/>
    <w:rsid w:val="00593AB5"/>
    <w:rsid w:val="00593B61"/>
    <w:rsid w:val="0059426F"/>
    <w:rsid w:val="00594D51"/>
    <w:rsid w:val="0059574F"/>
    <w:rsid w:val="00595A61"/>
    <w:rsid w:val="00596103"/>
    <w:rsid w:val="005965F9"/>
    <w:rsid w:val="0059684A"/>
    <w:rsid w:val="00596D16"/>
    <w:rsid w:val="005974CE"/>
    <w:rsid w:val="00597F45"/>
    <w:rsid w:val="005A0A11"/>
    <w:rsid w:val="005A12EB"/>
    <w:rsid w:val="005A13BA"/>
    <w:rsid w:val="005A17C2"/>
    <w:rsid w:val="005A1806"/>
    <w:rsid w:val="005A1813"/>
    <w:rsid w:val="005A2C2B"/>
    <w:rsid w:val="005A3ED6"/>
    <w:rsid w:val="005A434C"/>
    <w:rsid w:val="005A477F"/>
    <w:rsid w:val="005A48BC"/>
    <w:rsid w:val="005A510E"/>
    <w:rsid w:val="005A5A79"/>
    <w:rsid w:val="005A6B3D"/>
    <w:rsid w:val="005A6B8B"/>
    <w:rsid w:val="005A6BD2"/>
    <w:rsid w:val="005A6EBA"/>
    <w:rsid w:val="005B0041"/>
    <w:rsid w:val="005B0181"/>
    <w:rsid w:val="005B11BA"/>
    <w:rsid w:val="005B152F"/>
    <w:rsid w:val="005B23B2"/>
    <w:rsid w:val="005B25EB"/>
    <w:rsid w:val="005B3CD3"/>
    <w:rsid w:val="005B3E90"/>
    <w:rsid w:val="005C026F"/>
    <w:rsid w:val="005C1266"/>
    <w:rsid w:val="005C22F1"/>
    <w:rsid w:val="005C44E5"/>
    <w:rsid w:val="005C531E"/>
    <w:rsid w:val="005C72F6"/>
    <w:rsid w:val="005C7B36"/>
    <w:rsid w:val="005D1B34"/>
    <w:rsid w:val="005D1FBA"/>
    <w:rsid w:val="005D2582"/>
    <w:rsid w:val="005D3E5C"/>
    <w:rsid w:val="005D45BC"/>
    <w:rsid w:val="005D792D"/>
    <w:rsid w:val="005D7AE6"/>
    <w:rsid w:val="005E1034"/>
    <w:rsid w:val="005E1555"/>
    <w:rsid w:val="005E2A56"/>
    <w:rsid w:val="005E3B05"/>
    <w:rsid w:val="005E3EEA"/>
    <w:rsid w:val="005E5133"/>
    <w:rsid w:val="005E580B"/>
    <w:rsid w:val="005E5A14"/>
    <w:rsid w:val="005E7852"/>
    <w:rsid w:val="005E7882"/>
    <w:rsid w:val="005F027A"/>
    <w:rsid w:val="005F15E9"/>
    <w:rsid w:val="005F1E59"/>
    <w:rsid w:val="005F2949"/>
    <w:rsid w:val="005F29F8"/>
    <w:rsid w:val="005F3150"/>
    <w:rsid w:val="005F36E6"/>
    <w:rsid w:val="005F4A89"/>
    <w:rsid w:val="005F5014"/>
    <w:rsid w:val="005F5D3B"/>
    <w:rsid w:val="005F60F1"/>
    <w:rsid w:val="005F661C"/>
    <w:rsid w:val="005F6BA1"/>
    <w:rsid w:val="005F6BD3"/>
    <w:rsid w:val="005F6DA7"/>
    <w:rsid w:val="005F7486"/>
    <w:rsid w:val="005F7C4E"/>
    <w:rsid w:val="00600C48"/>
    <w:rsid w:val="00603B1B"/>
    <w:rsid w:val="0060462B"/>
    <w:rsid w:val="00604B60"/>
    <w:rsid w:val="006054BF"/>
    <w:rsid w:val="00605781"/>
    <w:rsid w:val="00605BE0"/>
    <w:rsid w:val="0060676C"/>
    <w:rsid w:val="00606B3E"/>
    <w:rsid w:val="00607A4B"/>
    <w:rsid w:val="00607CD7"/>
    <w:rsid w:val="00610109"/>
    <w:rsid w:val="00611191"/>
    <w:rsid w:val="00611AFD"/>
    <w:rsid w:val="00612A9A"/>
    <w:rsid w:val="00613520"/>
    <w:rsid w:val="00615693"/>
    <w:rsid w:val="0061571F"/>
    <w:rsid w:val="006168EE"/>
    <w:rsid w:val="00617235"/>
    <w:rsid w:val="00617A24"/>
    <w:rsid w:val="00617AF4"/>
    <w:rsid w:val="00621533"/>
    <w:rsid w:val="00621AFC"/>
    <w:rsid w:val="006225E3"/>
    <w:rsid w:val="00622627"/>
    <w:rsid w:val="00623AD9"/>
    <w:rsid w:val="0062408E"/>
    <w:rsid w:val="006247B3"/>
    <w:rsid w:val="00625FF0"/>
    <w:rsid w:val="00626257"/>
    <w:rsid w:val="006263AB"/>
    <w:rsid w:val="0063120F"/>
    <w:rsid w:val="0063151C"/>
    <w:rsid w:val="00632BF4"/>
    <w:rsid w:val="00634399"/>
    <w:rsid w:val="006344A8"/>
    <w:rsid w:val="0063522B"/>
    <w:rsid w:val="006353BA"/>
    <w:rsid w:val="0063650E"/>
    <w:rsid w:val="00636F36"/>
    <w:rsid w:val="00636F4B"/>
    <w:rsid w:val="006371F2"/>
    <w:rsid w:val="00643157"/>
    <w:rsid w:val="00644E64"/>
    <w:rsid w:val="00645DC2"/>
    <w:rsid w:val="00646453"/>
    <w:rsid w:val="00647313"/>
    <w:rsid w:val="00650745"/>
    <w:rsid w:val="0065170C"/>
    <w:rsid w:val="00651B62"/>
    <w:rsid w:val="006536A9"/>
    <w:rsid w:val="00653F66"/>
    <w:rsid w:val="00655041"/>
    <w:rsid w:val="00655F09"/>
    <w:rsid w:val="006564BA"/>
    <w:rsid w:val="006618E9"/>
    <w:rsid w:val="00661AC9"/>
    <w:rsid w:val="00661E01"/>
    <w:rsid w:val="006626B6"/>
    <w:rsid w:val="00662E3E"/>
    <w:rsid w:val="00662E95"/>
    <w:rsid w:val="00665898"/>
    <w:rsid w:val="00665AC3"/>
    <w:rsid w:val="006665C2"/>
    <w:rsid w:val="00666D86"/>
    <w:rsid w:val="00666DEF"/>
    <w:rsid w:val="00667932"/>
    <w:rsid w:val="00667CBF"/>
    <w:rsid w:val="006706F2"/>
    <w:rsid w:val="00670D05"/>
    <w:rsid w:val="006716B5"/>
    <w:rsid w:val="00671B33"/>
    <w:rsid w:val="00671E8A"/>
    <w:rsid w:val="0067202D"/>
    <w:rsid w:val="00672998"/>
    <w:rsid w:val="0067411A"/>
    <w:rsid w:val="006747D9"/>
    <w:rsid w:val="0067505D"/>
    <w:rsid w:val="00675353"/>
    <w:rsid w:val="006756F4"/>
    <w:rsid w:val="006757D0"/>
    <w:rsid w:val="00675C5F"/>
    <w:rsid w:val="006761B5"/>
    <w:rsid w:val="006776E8"/>
    <w:rsid w:val="00677AA4"/>
    <w:rsid w:val="006807C6"/>
    <w:rsid w:val="006819C2"/>
    <w:rsid w:val="00682522"/>
    <w:rsid w:val="00682F48"/>
    <w:rsid w:val="00683791"/>
    <w:rsid w:val="00683A5D"/>
    <w:rsid w:val="00686C0B"/>
    <w:rsid w:val="00691160"/>
    <w:rsid w:val="0069123D"/>
    <w:rsid w:val="00691795"/>
    <w:rsid w:val="00692232"/>
    <w:rsid w:val="00692988"/>
    <w:rsid w:val="00692EE3"/>
    <w:rsid w:val="00692EE8"/>
    <w:rsid w:val="006933CF"/>
    <w:rsid w:val="00693DC0"/>
    <w:rsid w:val="00694D84"/>
    <w:rsid w:val="0069527A"/>
    <w:rsid w:val="00696772"/>
    <w:rsid w:val="00696DA6"/>
    <w:rsid w:val="006A0725"/>
    <w:rsid w:val="006A0C18"/>
    <w:rsid w:val="006A0C86"/>
    <w:rsid w:val="006A207A"/>
    <w:rsid w:val="006A2CE9"/>
    <w:rsid w:val="006A2D9D"/>
    <w:rsid w:val="006A39FB"/>
    <w:rsid w:val="006A3F87"/>
    <w:rsid w:val="006A407C"/>
    <w:rsid w:val="006A4983"/>
    <w:rsid w:val="006A5AA7"/>
    <w:rsid w:val="006A61D2"/>
    <w:rsid w:val="006A67FD"/>
    <w:rsid w:val="006A6BD9"/>
    <w:rsid w:val="006A7D87"/>
    <w:rsid w:val="006B0155"/>
    <w:rsid w:val="006B0393"/>
    <w:rsid w:val="006B2AAF"/>
    <w:rsid w:val="006B42E6"/>
    <w:rsid w:val="006B4D33"/>
    <w:rsid w:val="006B5427"/>
    <w:rsid w:val="006B551F"/>
    <w:rsid w:val="006B5FDD"/>
    <w:rsid w:val="006B5FF1"/>
    <w:rsid w:val="006B6C67"/>
    <w:rsid w:val="006B6D1C"/>
    <w:rsid w:val="006B71E1"/>
    <w:rsid w:val="006B7EE5"/>
    <w:rsid w:val="006C0057"/>
    <w:rsid w:val="006C0EA6"/>
    <w:rsid w:val="006C0EBB"/>
    <w:rsid w:val="006C0FFE"/>
    <w:rsid w:val="006C1B07"/>
    <w:rsid w:val="006C1B20"/>
    <w:rsid w:val="006C1B2E"/>
    <w:rsid w:val="006C1C76"/>
    <w:rsid w:val="006C22E3"/>
    <w:rsid w:val="006C2843"/>
    <w:rsid w:val="006C28C5"/>
    <w:rsid w:val="006C37FB"/>
    <w:rsid w:val="006C3B1D"/>
    <w:rsid w:val="006C44DB"/>
    <w:rsid w:val="006C4741"/>
    <w:rsid w:val="006C515F"/>
    <w:rsid w:val="006C5992"/>
    <w:rsid w:val="006C63A9"/>
    <w:rsid w:val="006C66C0"/>
    <w:rsid w:val="006C7024"/>
    <w:rsid w:val="006C7145"/>
    <w:rsid w:val="006D0716"/>
    <w:rsid w:val="006D24FC"/>
    <w:rsid w:val="006D3E43"/>
    <w:rsid w:val="006D52BE"/>
    <w:rsid w:val="006D5429"/>
    <w:rsid w:val="006D6060"/>
    <w:rsid w:val="006D665B"/>
    <w:rsid w:val="006E0A28"/>
    <w:rsid w:val="006E1266"/>
    <w:rsid w:val="006E1EFC"/>
    <w:rsid w:val="006E2740"/>
    <w:rsid w:val="006E2D84"/>
    <w:rsid w:val="006E4B61"/>
    <w:rsid w:val="006E4E5A"/>
    <w:rsid w:val="006E4FC7"/>
    <w:rsid w:val="006E5261"/>
    <w:rsid w:val="006E5C83"/>
    <w:rsid w:val="006E6BA9"/>
    <w:rsid w:val="006E7191"/>
    <w:rsid w:val="006E7671"/>
    <w:rsid w:val="006F15B2"/>
    <w:rsid w:val="006F167F"/>
    <w:rsid w:val="006F1B70"/>
    <w:rsid w:val="006F20D7"/>
    <w:rsid w:val="006F4691"/>
    <w:rsid w:val="006F6BD1"/>
    <w:rsid w:val="006F7259"/>
    <w:rsid w:val="006F72D9"/>
    <w:rsid w:val="006F7C12"/>
    <w:rsid w:val="00700663"/>
    <w:rsid w:val="00700FBB"/>
    <w:rsid w:val="00701268"/>
    <w:rsid w:val="00702940"/>
    <w:rsid w:val="00702B11"/>
    <w:rsid w:val="00703737"/>
    <w:rsid w:val="007046A3"/>
    <w:rsid w:val="007051C7"/>
    <w:rsid w:val="00705C60"/>
    <w:rsid w:val="00706775"/>
    <w:rsid w:val="00706860"/>
    <w:rsid w:val="00707748"/>
    <w:rsid w:val="00707DFE"/>
    <w:rsid w:val="007101C2"/>
    <w:rsid w:val="007105FB"/>
    <w:rsid w:val="00711558"/>
    <w:rsid w:val="0071180E"/>
    <w:rsid w:val="00712346"/>
    <w:rsid w:val="00712960"/>
    <w:rsid w:val="007133A5"/>
    <w:rsid w:val="00714A92"/>
    <w:rsid w:val="00714E6B"/>
    <w:rsid w:val="007155D7"/>
    <w:rsid w:val="00715633"/>
    <w:rsid w:val="00715856"/>
    <w:rsid w:val="00716356"/>
    <w:rsid w:val="007169FC"/>
    <w:rsid w:val="00717171"/>
    <w:rsid w:val="0071741A"/>
    <w:rsid w:val="007178AA"/>
    <w:rsid w:val="0072092E"/>
    <w:rsid w:val="00720BE7"/>
    <w:rsid w:val="00721616"/>
    <w:rsid w:val="007218A6"/>
    <w:rsid w:val="0072195B"/>
    <w:rsid w:val="00723EFC"/>
    <w:rsid w:val="00724092"/>
    <w:rsid w:val="00724979"/>
    <w:rsid w:val="00724D4B"/>
    <w:rsid w:val="00724E62"/>
    <w:rsid w:val="00726E15"/>
    <w:rsid w:val="007300C8"/>
    <w:rsid w:val="007303E0"/>
    <w:rsid w:val="00733524"/>
    <w:rsid w:val="007356F1"/>
    <w:rsid w:val="00735C55"/>
    <w:rsid w:val="00735F65"/>
    <w:rsid w:val="00737D92"/>
    <w:rsid w:val="0074208A"/>
    <w:rsid w:val="00742D13"/>
    <w:rsid w:val="0074422A"/>
    <w:rsid w:val="0074487B"/>
    <w:rsid w:val="007473F5"/>
    <w:rsid w:val="0074789E"/>
    <w:rsid w:val="0075042B"/>
    <w:rsid w:val="007515F0"/>
    <w:rsid w:val="00751DF6"/>
    <w:rsid w:val="007521E1"/>
    <w:rsid w:val="0075294A"/>
    <w:rsid w:val="00753745"/>
    <w:rsid w:val="00756772"/>
    <w:rsid w:val="00757159"/>
    <w:rsid w:val="00757E26"/>
    <w:rsid w:val="007601A8"/>
    <w:rsid w:val="007605F2"/>
    <w:rsid w:val="00760C71"/>
    <w:rsid w:val="00761356"/>
    <w:rsid w:val="007621FA"/>
    <w:rsid w:val="0076225A"/>
    <w:rsid w:val="007623B6"/>
    <w:rsid w:val="007629E6"/>
    <w:rsid w:val="00762C74"/>
    <w:rsid w:val="007639B6"/>
    <w:rsid w:val="0076449D"/>
    <w:rsid w:val="00764A0F"/>
    <w:rsid w:val="00764D0D"/>
    <w:rsid w:val="00765FDF"/>
    <w:rsid w:val="0077011F"/>
    <w:rsid w:val="0077047A"/>
    <w:rsid w:val="007714F1"/>
    <w:rsid w:val="00772C5C"/>
    <w:rsid w:val="007735DA"/>
    <w:rsid w:val="00775DB3"/>
    <w:rsid w:val="0077637A"/>
    <w:rsid w:val="007763C5"/>
    <w:rsid w:val="00776642"/>
    <w:rsid w:val="0077672B"/>
    <w:rsid w:val="00776CCB"/>
    <w:rsid w:val="00777A15"/>
    <w:rsid w:val="007802A0"/>
    <w:rsid w:val="007821D9"/>
    <w:rsid w:val="0078293F"/>
    <w:rsid w:val="007832DD"/>
    <w:rsid w:val="00784812"/>
    <w:rsid w:val="00784B5C"/>
    <w:rsid w:val="00786AB7"/>
    <w:rsid w:val="007870F1"/>
    <w:rsid w:val="00790AB8"/>
    <w:rsid w:val="0079170A"/>
    <w:rsid w:val="00791DEE"/>
    <w:rsid w:val="00792603"/>
    <w:rsid w:val="00792A4C"/>
    <w:rsid w:val="007934AC"/>
    <w:rsid w:val="00793704"/>
    <w:rsid w:val="00794E33"/>
    <w:rsid w:val="00796943"/>
    <w:rsid w:val="007A065F"/>
    <w:rsid w:val="007A08C3"/>
    <w:rsid w:val="007A0CEC"/>
    <w:rsid w:val="007A1788"/>
    <w:rsid w:val="007A1CD7"/>
    <w:rsid w:val="007A3303"/>
    <w:rsid w:val="007A3619"/>
    <w:rsid w:val="007A499F"/>
    <w:rsid w:val="007A4AE9"/>
    <w:rsid w:val="007A51F3"/>
    <w:rsid w:val="007A5A3B"/>
    <w:rsid w:val="007A6337"/>
    <w:rsid w:val="007B0484"/>
    <w:rsid w:val="007B0668"/>
    <w:rsid w:val="007B0E46"/>
    <w:rsid w:val="007B1957"/>
    <w:rsid w:val="007B2C73"/>
    <w:rsid w:val="007B2CE7"/>
    <w:rsid w:val="007B2F2F"/>
    <w:rsid w:val="007B3C06"/>
    <w:rsid w:val="007B40F6"/>
    <w:rsid w:val="007B5126"/>
    <w:rsid w:val="007B58F7"/>
    <w:rsid w:val="007B775B"/>
    <w:rsid w:val="007B786A"/>
    <w:rsid w:val="007C29A6"/>
    <w:rsid w:val="007C564E"/>
    <w:rsid w:val="007C5CAC"/>
    <w:rsid w:val="007C6F75"/>
    <w:rsid w:val="007C7623"/>
    <w:rsid w:val="007D05F9"/>
    <w:rsid w:val="007D5008"/>
    <w:rsid w:val="007D6F3E"/>
    <w:rsid w:val="007E1261"/>
    <w:rsid w:val="007E147C"/>
    <w:rsid w:val="007E21FB"/>
    <w:rsid w:val="007E22C9"/>
    <w:rsid w:val="007E2A1A"/>
    <w:rsid w:val="007E2B75"/>
    <w:rsid w:val="007E2DEF"/>
    <w:rsid w:val="007E2DF1"/>
    <w:rsid w:val="007E307F"/>
    <w:rsid w:val="007E33AB"/>
    <w:rsid w:val="007E3933"/>
    <w:rsid w:val="007E46DA"/>
    <w:rsid w:val="007E4706"/>
    <w:rsid w:val="007E5173"/>
    <w:rsid w:val="007E6091"/>
    <w:rsid w:val="007E6390"/>
    <w:rsid w:val="007E7E5D"/>
    <w:rsid w:val="007F0148"/>
    <w:rsid w:val="007F13C7"/>
    <w:rsid w:val="007F2032"/>
    <w:rsid w:val="007F38E1"/>
    <w:rsid w:val="007F58DD"/>
    <w:rsid w:val="007F6B24"/>
    <w:rsid w:val="007F71C2"/>
    <w:rsid w:val="007F74C9"/>
    <w:rsid w:val="008000E8"/>
    <w:rsid w:val="0080095B"/>
    <w:rsid w:val="00801886"/>
    <w:rsid w:val="00802FE2"/>
    <w:rsid w:val="00803430"/>
    <w:rsid w:val="008035C5"/>
    <w:rsid w:val="00803862"/>
    <w:rsid w:val="00803E7E"/>
    <w:rsid w:val="0080420A"/>
    <w:rsid w:val="008042E6"/>
    <w:rsid w:val="00807BD6"/>
    <w:rsid w:val="008113FC"/>
    <w:rsid w:val="00811C9D"/>
    <w:rsid w:val="00812EBF"/>
    <w:rsid w:val="00812EE3"/>
    <w:rsid w:val="00813071"/>
    <w:rsid w:val="00814B0A"/>
    <w:rsid w:val="00814C79"/>
    <w:rsid w:val="00815578"/>
    <w:rsid w:val="00815C2B"/>
    <w:rsid w:val="00815FB0"/>
    <w:rsid w:val="0081708F"/>
    <w:rsid w:val="008174F4"/>
    <w:rsid w:val="00817857"/>
    <w:rsid w:val="008179B3"/>
    <w:rsid w:val="00821ECD"/>
    <w:rsid w:val="00822442"/>
    <w:rsid w:val="00822EAA"/>
    <w:rsid w:val="00823AC6"/>
    <w:rsid w:val="00823F35"/>
    <w:rsid w:val="008243AC"/>
    <w:rsid w:val="008249E5"/>
    <w:rsid w:val="0082670D"/>
    <w:rsid w:val="0082736D"/>
    <w:rsid w:val="00827A5A"/>
    <w:rsid w:val="0083020F"/>
    <w:rsid w:val="0083024B"/>
    <w:rsid w:val="008313D7"/>
    <w:rsid w:val="00831B92"/>
    <w:rsid w:val="00832413"/>
    <w:rsid w:val="008332A8"/>
    <w:rsid w:val="008359F4"/>
    <w:rsid w:val="00836440"/>
    <w:rsid w:val="00836BD6"/>
    <w:rsid w:val="0083716B"/>
    <w:rsid w:val="00837870"/>
    <w:rsid w:val="00840182"/>
    <w:rsid w:val="0084035F"/>
    <w:rsid w:val="00840588"/>
    <w:rsid w:val="00841830"/>
    <w:rsid w:val="008425B5"/>
    <w:rsid w:val="00842995"/>
    <w:rsid w:val="00842A8D"/>
    <w:rsid w:val="00843E81"/>
    <w:rsid w:val="00845C77"/>
    <w:rsid w:val="008464BF"/>
    <w:rsid w:val="008472E0"/>
    <w:rsid w:val="00850160"/>
    <w:rsid w:val="00850D7D"/>
    <w:rsid w:val="00851F80"/>
    <w:rsid w:val="00851F9E"/>
    <w:rsid w:val="008522DA"/>
    <w:rsid w:val="00852424"/>
    <w:rsid w:val="00852B3D"/>
    <w:rsid w:val="00853F65"/>
    <w:rsid w:val="008542CE"/>
    <w:rsid w:val="0085582B"/>
    <w:rsid w:val="00855D63"/>
    <w:rsid w:val="008568F2"/>
    <w:rsid w:val="00857BC5"/>
    <w:rsid w:val="00857F72"/>
    <w:rsid w:val="008612F0"/>
    <w:rsid w:val="00862834"/>
    <w:rsid w:val="00863135"/>
    <w:rsid w:val="0086318B"/>
    <w:rsid w:val="008632EF"/>
    <w:rsid w:val="008633EC"/>
    <w:rsid w:val="0086361D"/>
    <w:rsid w:val="008647E9"/>
    <w:rsid w:val="00864FCF"/>
    <w:rsid w:val="00866E9B"/>
    <w:rsid w:val="00866FA6"/>
    <w:rsid w:val="008672F4"/>
    <w:rsid w:val="008675B4"/>
    <w:rsid w:val="008700AD"/>
    <w:rsid w:val="0087114A"/>
    <w:rsid w:val="008715A9"/>
    <w:rsid w:val="0087190C"/>
    <w:rsid w:val="00872AD2"/>
    <w:rsid w:val="0087392C"/>
    <w:rsid w:val="00874412"/>
    <w:rsid w:val="00874631"/>
    <w:rsid w:val="008760C0"/>
    <w:rsid w:val="00877D2E"/>
    <w:rsid w:val="00880068"/>
    <w:rsid w:val="00881620"/>
    <w:rsid w:val="0088286D"/>
    <w:rsid w:val="00882AB8"/>
    <w:rsid w:val="00882DC1"/>
    <w:rsid w:val="008840CE"/>
    <w:rsid w:val="0088578D"/>
    <w:rsid w:val="00886514"/>
    <w:rsid w:val="00886786"/>
    <w:rsid w:val="008868A0"/>
    <w:rsid w:val="00886942"/>
    <w:rsid w:val="00893DF2"/>
    <w:rsid w:val="00893F14"/>
    <w:rsid w:val="0089501C"/>
    <w:rsid w:val="00895CC7"/>
    <w:rsid w:val="00895FF8"/>
    <w:rsid w:val="00897C43"/>
    <w:rsid w:val="00897D0A"/>
    <w:rsid w:val="008A0812"/>
    <w:rsid w:val="008A0E54"/>
    <w:rsid w:val="008A1341"/>
    <w:rsid w:val="008A16C5"/>
    <w:rsid w:val="008A2026"/>
    <w:rsid w:val="008A2840"/>
    <w:rsid w:val="008A28C3"/>
    <w:rsid w:val="008A28DE"/>
    <w:rsid w:val="008A631D"/>
    <w:rsid w:val="008A65C6"/>
    <w:rsid w:val="008A6A90"/>
    <w:rsid w:val="008A6B34"/>
    <w:rsid w:val="008A6D33"/>
    <w:rsid w:val="008A6E09"/>
    <w:rsid w:val="008A7015"/>
    <w:rsid w:val="008A7265"/>
    <w:rsid w:val="008A79C2"/>
    <w:rsid w:val="008A7BF6"/>
    <w:rsid w:val="008B057A"/>
    <w:rsid w:val="008B0583"/>
    <w:rsid w:val="008B17AC"/>
    <w:rsid w:val="008B2472"/>
    <w:rsid w:val="008B36AE"/>
    <w:rsid w:val="008B46DE"/>
    <w:rsid w:val="008B48B1"/>
    <w:rsid w:val="008B4ACC"/>
    <w:rsid w:val="008B4EA1"/>
    <w:rsid w:val="008B651D"/>
    <w:rsid w:val="008B6996"/>
    <w:rsid w:val="008C08E5"/>
    <w:rsid w:val="008C0B2B"/>
    <w:rsid w:val="008C1123"/>
    <w:rsid w:val="008C181A"/>
    <w:rsid w:val="008C1A7E"/>
    <w:rsid w:val="008C1B87"/>
    <w:rsid w:val="008C2956"/>
    <w:rsid w:val="008C2991"/>
    <w:rsid w:val="008C3202"/>
    <w:rsid w:val="008C3238"/>
    <w:rsid w:val="008C3DDF"/>
    <w:rsid w:val="008C4408"/>
    <w:rsid w:val="008C54EB"/>
    <w:rsid w:val="008C6E92"/>
    <w:rsid w:val="008C7BF7"/>
    <w:rsid w:val="008D094A"/>
    <w:rsid w:val="008D0D71"/>
    <w:rsid w:val="008D1BEC"/>
    <w:rsid w:val="008D1EC6"/>
    <w:rsid w:val="008D564B"/>
    <w:rsid w:val="008D5FD8"/>
    <w:rsid w:val="008D65BF"/>
    <w:rsid w:val="008E0293"/>
    <w:rsid w:val="008E03ED"/>
    <w:rsid w:val="008E0553"/>
    <w:rsid w:val="008E08DA"/>
    <w:rsid w:val="008E0F23"/>
    <w:rsid w:val="008E13B7"/>
    <w:rsid w:val="008E1431"/>
    <w:rsid w:val="008E1A41"/>
    <w:rsid w:val="008E24A7"/>
    <w:rsid w:val="008E5950"/>
    <w:rsid w:val="008E6FCB"/>
    <w:rsid w:val="008F0033"/>
    <w:rsid w:val="008F12C9"/>
    <w:rsid w:val="008F2B94"/>
    <w:rsid w:val="008F2F31"/>
    <w:rsid w:val="008F41E6"/>
    <w:rsid w:val="008F4D3C"/>
    <w:rsid w:val="008F4DB7"/>
    <w:rsid w:val="008F51D8"/>
    <w:rsid w:val="008F554F"/>
    <w:rsid w:val="008F562E"/>
    <w:rsid w:val="008F6F37"/>
    <w:rsid w:val="008F79FF"/>
    <w:rsid w:val="008F7BD5"/>
    <w:rsid w:val="00900144"/>
    <w:rsid w:val="009004E3"/>
    <w:rsid w:val="00903979"/>
    <w:rsid w:val="00904057"/>
    <w:rsid w:val="0090405F"/>
    <w:rsid w:val="009041C4"/>
    <w:rsid w:val="00904E5B"/>
    <w:rsid w:val="00904FE1"/>
    <w:rsid w:val="009056E8"/>
    <w:rsid w:val="0090649F"/>
    <w:rsid w:val="00910E78"/>
    <w:rsid w:val="00911BB4"/>
    <w:rsid w:val="00911F46"/>
    <w:rsid w:val="00912305"/>
    <w:rsid w:val="00913FE0"/>
    <w:rsid w:val="009141DC"/>
    <w:rsid w:val="00916172"/>
    <w:rsid w:val="00916489"/>
    <w:rsid w:val="00921034"/>
    <w:rsid w:val="00921767"/>
    <w:rsid w:val="00923323"/>
    <w:rsid w:val="00925226"/>
    <w:rsid w:val="00925791"/>
    <w:rsid w:val="0092590C"/>
    <w:rsid w:val="0092599F"/>
    <w:rsid w:val="009310F1"/>
    <w:rsid w:val="009318F8"/>
    <w:rsid w:val="00931937"/>
    <w:rsid w:val="009322F6"/>
    <w:rsid w:val="00932517"/>
    <w:rsid w:val="00933074"/>
    <w:rsid w:val="009332F2"/>
    <w:rsid w:val="0093349A"/>
    <w:rsid w:val="00934BEB"/>
    <w:rsid w:val="009358A7"/>
    <w:rsid w:val="00935AD3"/>
    <w:rsid w:val="00936C36"/>
    <w:rsid w:val="00937CEB"/>
    <w:rsid w:val="00940B07"/>
    <w:rsid w:val="00940BA3"/>
    <w:rsid w:val="00940C96"/>
    <w:rsid w:val="00940E45"/>
    <w:rsid w:val="00941E24"/>
    <w:rsid w:val="0094207F"/>
    <w:rsid w:val="00942505"/>
    <w:rsid w:val="00942E42"/>
    <w:rsid w:val="009433C1"/>
    <w:rsid w:val="009447A7"/>
    <w:rsid w:val="009452BF"/>
    <w:rsid w:val="00951049"/>
    <w:rsid w:val="0095226A"/>
    <w:rsid w:val="009523B9"/>
    <w:rsid w:val="009528ED"/>
    <w:rsid w:val="00953F42"/>
    <w:rsid w:val="0095506E"/>
    <w:rsid w:val="009606C7"/>
    <w:rsid w:val="009606C8"/>
    <w:rsid w:val="00961F3E"/>
    <w:rsid w:val="00962EBD"/>
    <w:rsid w:val="00962EDA"/>
    <w:rsid w:val="00963432"/>
    <w:rsid w:val="00963504"/>
    <w:rsid w:val="00963596"/>
    <w:rsid w:val="0096378B"/>
    <w:rsid w:val="009655CA"/>
    <w:rsid w:val="00965FE0"/>
    <w:rsid w:val="00966699"/>
    <w:rsid w:val="00971EE0"/>
    <w:rsid w:val="0097202F"/>
    <w:rsid w:val="009722C5"/>
    <w:rsid w:val="00972585"/>
    <w:rsid w:val="00972F52"/>
    <w:rsid w:val="00972F63"/>
    <w:rsid w:val="00973470"/>
    <w:rsid w:val="009738D3"/>
    <w:rsid w:val="00973F8A"/>
    <w:rsid w:val="0097411F"/>
    <w:rsid w:val="00974A7C"/>
    <w:rsid w:val="00974B93"/>
    <w:rsid w:val="00975A0F"/>
    <w:rsid w:val="00975E2A"/>
    <w:rsid w:val="00975F1F"/>
    <w:rsid w:val="00976342"/>
    <w:rsid w:val="00976FCB"/>
    <w:rsid w:val="00977521"/>
    <w:rsid w:val="00977812"/>
    <w:rsid w:val="00980298"/>
    <w:rsid w:val="009807F2"/>
    <w:rsid w:val="009810A7"/>
    <w:rsid w:val="009815E9"/>
    <w:rsid w:val="00981A98"/>
    <w:rsid w:val="00982160"/>
    <w:rsid w:val="00982665"/>
    <w:rsid w:val="0098284B"/>
    <w:rsid w:val="00985519"/>
    <w:rsid w:val="00985DA1"/>
    <w:rsid w:val="00986106"/>
    <w:rsid w:val="009876E4"/>
    <w:rsid w:val="009878F9"/>
    <w:rsid w:val="00987B5B"/>
    <w:rsid w:val="009952E1"/>
    <w:rsid w:val="009968E2"/>
    <w:rsid w:val="00996D38"/>
    <w:rsid w:val="0099752C"/>
    <w:rsid w:val="00997604"/>
    <w:rsid w:val="00997F47"/>
    <w:rsid w:val="009A00A8"/>
    <w:rsid w:val="009A065C"/>
    <w:rsid w:val="009A0D1D"/>
    <w:rsid w:val="009A21B4"/>
    <w:rsid w:val="009A29DB"/>
    <w:rsid w:val="009A3448"/>
    <w:rsid w:val="009A3524"/>
    <w:rsid w:val="009A423C"/>
    <w:rsid w:val="009A4FA9"/>
    <w:rsid w:val="009A642B"/>
    <w:rsid w:val="009A65A3"/>
    <w:rsid w:val="009A660D"/>
    <w:rsid w:val="009A67CF"/>
    <w:rsid w:val="009A7D27"/>
    <w:rsid w:val="009A7FC2"/>
    <w:rsid w:val="009B0909"/>
    <w:rsid w:val="009B0FB6"/>
    <w:rsid w:val="009B2746"/>
    <w:rsid w:val="009B2D89"/>
    <w:rsid w:val="009B2F6F"/>
    <w:rsid w:val="009B369B"/>
    <w:rsid w:val="009B38E9"/>
    <w:rsid w:val="009B3D6E"/>
    <w:rsid w:val="009B3DD9"/>
    <w:rsid w:val="009B4D81"/>
    <w:rsid w:val="009B4F6F"/>
    <w:rsid w:val="009B51FB"/>
    <w:rsid w:val="009B52FB"/>
    <w:rsid w:val="009B5338"/>
    <w:rsid w:val="009B5DB0"/>
    <w:rsid w:val="009B6434"/>
    <w:rsid w:val="009B69E4"/>
    <w:rsid w:val="009B6C16"/>
    <w:rsid w:val="009B6D44"/>
    <w:rsid w:val="009B6EE5"/>
    <w:rsid w:val="009C1321"/>
    <w:rsid w:val="009C158A"/>
    <w:rsid w:val="009C1EE7"/>
    <w:rsid w:val="009C2EC2"/>
    <w:rsid w:val="009C3B70"/>
    <w:rsid w:val="009C3C70"/>
    <w:rsid w:val="009C40C6"/>
    <w:rsid w:val="009C49FD"/>
    <w:rsid w:val="009C5210"/>
    <w:rsid w:val="009C5223"/>
    <w:rsid w:val="009C6487"/>
    <w:rsid w:val="009D06AA"/>
    <w:rsid w:val="009D52CA"/>
    <w:rsid w:val="009D59B9"/>
    <w:rsid w:val="009D5E47"/>
    <w:rsid w:val="009D6139"/>
    <w:rsid w:val="009D634F"/>
    <w:rsid w:val="009D6804"/>
    <w:rsid w:val="009D693A"/>
    <w:rsid w:val="009D6D88"/>
    <w:rsid w:val="009D7976"/>
    <w:rsid w:val="009E033E"/>
    <w:rsid w:val="009E087C"/>
    <w:rsid w:val="009E0D6A"/>
    <w:rsid w:val="009E10FF"/>
    <w:rsid w:val="009E1446"/>
    <w:rsid w:val="009E1C8F"/>
    <w:rsid w:val="009E216E"/>
    <w:rsid w:val="009E2E28"/>
    <w:rsid w:val="009E35B5"/>
    <w:rsid w:val="009E38DB"/>
    <w:rsid w:val="009E3915"/>
    <w:rsid w:val="009E4AF5"/>
    <w:rsid w:val="009E52EB"/>
    <w:rsid w:val="009E79CD"/>
    <w:rsid w:val="009F0072"/>
    <w:rsid w:val="009F06AE"/>
    <w:rsid w:val="009F074E"/>
    <w:rsid w:val="009F0855"/>
    <w:rsid w:val="009F09CC"/>
    <w:rsid w:val="009F126F"/>
    <w:rsid w:val="009F299B"/>
    <w:rsid w:val="009F2C9C"/>
    <w:rsid w:val="009F30BC"/>
    <w:rsid w:val="009F3B29"/>
    <w:rsid w:val="009F3F57"/>
    <w:rsid w:val="009F4301"/>
    <w:rsid w:val="009F4AE3"/>
    <w:rsid w:val="009F5552"/>
    <w:rsid w:val="009F5D57"/>
    <w:rsid w:val="009F7437"/>
    <w:rsid w:val="00A01978"/>
    <w:rsid w:val="00A01FCF"/>
    <w:rsid w:val="00A02E19"/>
    <w:rsid w:val="00A03666"/>
    <w:rsid w:val="00A03AC4"/>
    <w:rsid w:val="00A042DB"/>
    <w:rsid w:val="00A04C5A"/>
    <w:rsid w:val="00A05797"/>
    <w:rsid w:val="00A0624F"/>
    <w:rsid w:val="00A070A5"/>
    <w:rsid w:val="00A0791F"/>
    <w:rsid w:val="00A10262"/>
    <w:rsid w:val="00A10357"/>
    <w:rsid w:val="00A12F09"/>
    <w:rsid w:val="00A130F8"/>
    <w:rsid w:val="00A132C8"/>
    <w:rsid w:val="00A135A5"/>
    <w:rsid w:val="00A1495D"/>
    <w:rsid w:val="00A14E71"/>
    <w:rsid w:val="00A152DA"/>
    <w:rsid w:val="00A16873"/>
    <w:rsid w:val="00A16C2E"/>
    <w:rsid w:val="00A17780"/>
    <w:rsid w:val="00A17B83"/>
    <w:rsid w:val="00A21498"/>
    <w:rsid w:val="00A23262"/>
    <w:rsid w:val="00A2388A"/>
    <w:rsid w:val="00A2490B"/>
    <w:rsid w:val="00A24E0F"/>
    <w:rsid w:val="00A2542A"/>
    <w:rsid w:val="00A25853"/>
    <w:rsid w:val="00A25A7B"/>
    <w:rsid w:val="00A26265"/>
    <w:rsid w:val="00A2788E"/>
    <w:rsid w:val="00A27969"/>
    <w:rsid w:val="00A32243"/>
    <w:rsid w:val="00A33395"/>
    <w:rsid w:val="00A33419"/>
    <w:rsid w:val="00A33FC7"/>
    <w:rsid w:val="00A3430D"/>
    <w:rsid w:val="00A35300"/>
    <w:rsid w:val="00A3590D"/>
    <w:rsid w:val="00A3621D"/>
    <w:rsid w:val="00A37468"/>
    <w:rsid w:val="00A37990"/>
    <w:rsid w:val="00A41710"/>
    <w:rsid w:val="00A42F78"/>
    <w:rsid w:val="00A44176"/>
    <w:rsid w:val="00A44204"/>
    <w:rsid w:val="00A44E7E"/>
    <w:rsid w:val="00A4583C"/>
    <w:rsid w:val="00A470D8"/>
    <w:rsid w:val="00A47EAA"/>
    <w:rsid w:val="00A50296"/>
    <w:rsid w:val="00A50908"/>
    <w:rsid w:val="00A50B2B"/>
    <w:rsid w:val="00A50D49"/>
    <w:rsid w:val="00A515AE"/>
    <w:rsid w:val="00A526A8"/>
    <w:rsid w:val="00A529D5"/>
    <w:rsid w:val="00A52DD5"/>
    <w:rsid w:val="00A543E5"/>
    <w:rsid w:val="00A548EF"/>
    <w:rsid w:val="00A549B9"/>
    <w:rsid w:val="00A54AE1"/>
    <w:rsid w:val="00A550EC"/>
    <w:rsid w:val="00A57AD1"/>
    <w:rsid w:val="00A57F11"/>
    <w:rsid w:val="00A60F18"/>
    <w:rsid w:val="00A62F9F"/>
    <w:rsid w:val="00A63221"/>
    <w:rsid w:val="00A642D7"/>
    <w:rsid w:val="00A654B1"/>
    <w:rsid w:val="00A65992"/>
    <w:rsid w:val="00A66CFC"/>
    <w:rsid w:val="00A67307"/>
    <w:rsid w:val="00A6747B"/>
    <w:rsid w:val="00A67AE1"/>
    <w:rsid w:val="00A70336"/>
    <w:rsid w:val="00A703EA"/>
    <w:rsid w:val="00A70D6C"/>
    <w:rsid w:val="00A728FF"/>
    <w:rsid w:val="00A72DC6"/>
    <w:rsid w:val="00A730A0"/>
    <w:rsid w:val="00A73721"/>
    <w:rsid w:val="00A73E3D"/>
    <w:rsid w:val="00A74052"/>
    <w:rsid w:val="00A7409B"/>
    <w:rsid w:val="00A74BE6"/>
    <w:rsid w:val="00A753F1"/>
    <w:rsid w:val="00A75C5A"/>
    <w:rsid w:val="00A76792"/>
    <w:rsid w:val="00A76CB5"/>
    <w:rsid w:val="00A77C56"/>
    <w:rsid w:val="00A80083"/>
    <w:rsid w:val="00A8130E"/>
    <w:rsid w:val="00A813F7"/>
    <w:rsid w:val="00A82529"/>
    <w:rsid w:val="00A82852"/>
    <w:rsid w:val="00A82EDD"/>
    <w:rsid w:val="00A83126"/>
    <w:rsid w:val="00A83A65"/>
    <w:rsid w:val="00A83CFE"/>
    <w:rsid w:val="00A84276"/>
    <w:rsid w:val="00A84383"/>
    <w:rsid w:val="00A84691"/>
    <w:rsid w:val="00A8569D"/>
    <w:rsid w:val="00A87075"/>
    <w:rsid w:val="00A871DF"/>
    <w:rsid w:val="00A87957"/>
    <w:rsid w:val="00A900E1"/>
    <w:rsid w:val="00A9062D"/>
    <w:rsid w:val="00A909D4"/>
    <w:rsid w:val="00A90E3D"/>
    <w:rsid w:val="00A90F7B"/>
    <w:rsid w:val="00A91AF2"/>
    <w:rsid w:val="00A91EB5"/>
    <w:rsid w:val="00A92576"/>
    <w:rsid w:val="00A926EA"/>
    <w:rsid w:val="00A94C14"/>
    <w:rsid w:val="00A94FB8"/>
    <w:rsid w:val="00A95290"/>
    <w:rsid w:val="00A9551B"/>
    <w:rsid w:val="00A9664A"/>
    <w:rsid w:val="00A9745A"/>
    <w:rsid w:val="00A97752"/>
    <w:rsid w:val="00AA0128"/>
    <w:rsid w:val="00AA09E9"/>
    <w:rsid w:val="00AA2249"/>
    <w:rsid w:val="00AA260B"/>
    <w:rsid w:val="00AA2A23"/>
    <w:rsid w:val="00AA2A5E"/>
    <w:rsid w:val="00AA32B7"/>
    <w:rsid w:val="00AA5033"/>
    <w:rsid w:val="00AA76C0"/>
    <w:rsid w:val="00AA7944"/>
    <w:rsid w:val="00AB2EB1"/>
    <w:rsid w:val="00AB3A7C"/>
    <w:rsid w:val="00AB40F8"/>
    <w:rsid w:val="00AB49FE"/>
    <w:rsid w:val="00AB5DBB"/>
    <w:rsid w:val="00AB617C"/>
    <w:rsid w:val="00AB66BC"/>
    <w:rsid w:val="00AB6B11"/>
    <w:rsid w:val="00AB7F41"/>
    <w:rsid w:val="00AC0173"/>
    <w:rsid w:val="00AC0460"/>
    <w:rsid w:val="00AC0AA5"/>
    <w:rsid w:val="00AC0D37"/>
    <w:rsid w:val="00AC141D"/>
    <w:rsid w:val="00AC22C7"/>
    <w:rsid w:val="00AC2DF3"/>
    <w:rsid w:val="00AC2F2D"/>
    <w:rsid w:val="00AC3913"/>
    <w:rsid w:val="00AC4E12"/>
    <w:rsid w:val="00AD0943"/>
    <w:rsid w:val="00AD1172"/>
    <w:rsid w:val="00AD1231"/>
    <w:rsid w:val="00AD1F50"/>
    <w:rsid w:val="00AD213A"/>
    <w:rsid w:val="00AD2EDB"/>
    <w:rsid w:val="00AD38DC"/>
    <w:rsid w:val="00AD3A07"/>
    <w:rsid w:val="00AD45B1"/>
    <w:rsid w:val="00AD4B8C"/>
    <w:rsid w:val="00AD7141"/>
    <w:rsid w:val="00AE092C"/>
    <w:rsid w:val="00AE2134"/>
    <w:rsid w:val="00AE2A40"/>
    <w:rsid w:val="00AE2D88"/>
    <w:rsid w:val="00AE2E05"/>
    <w:rsid w:val="00AE3444"/>
    <w:rsid w:val="00AE7858"/>
    <w:rsid w:val="00AE7AB1"/>
    <w:rsid w:val="00AE7D52"/>
    <w:rsid w:val="00AF0090"/>
    <w:rsid w:val="00AF064D"/>
    <w:rsid w:val="00AF171E"/>
    <w:rsid w:val="00AF3674"/>
    <w:rsid w:val="00AF392D"/>
    <w:rsid w:val="00AF3EFA"/>
    <w:rsid w:val="00AF421A"/>
    <w:rsid w:val="00AF46FD"/>
    <w:rsid w:val="00AF4E40"/>
    <w:rsid w:val="00AF4E5F"/>
    <w:rsid w:val="00AF57ED"/>
    <w:rsid w:val="00AF65CB"/>
    <w:rsid w:val="00AF69E2"/>
    <w:rsid w:val="00AF7CB0"/>
    <w:rsid w:val="00B00776"/>
    <w:rsid w:val="00B00A08"/>
    <w:rsid w:val="00B0109F"/>
    <w:rsid w:val="00B01226"/>
    <w:rsid w:val="00B013A1"/>
    <w:rsid w:val="00B0250D"/>
    <w:rsid w:val="00B02CCD"/>
    <w:rsid w:val="00B05CF8"/>
    <w:rsid w:val="00B05EA1"/>
    <w:rsid w:val="00B061E4"/>
    <w:rsid w:val="00B07095"/>
    <w:rsid w:val="00B1053A"/>
    <w:rsid w:val="00B107F3"/>
    <w:rsid w:val="00B10B43"/>
    <w:rsid w:val="00B11063"/>
    <w:rsid w:val="00B115DA"/>
    <w:rsid w:val="00B11967"/>
    <w:rsid w:val="00B12868"/>
    <w:rsid w:val="00B12A66"/>
    <w:rsid w:val="00B13896"/>
    <w:rsid w:val="00B13C3F"/>
    <w:rsid w:val="00B13D36"/>
    <w:rsid w:val="00B1404F"/>
    <w:rsid w:val="00B14304"/>
    <w:rsid w:val="00B1457B"/>
    <w:rsid w:val="00B14A81"/>
    <w:rsid w:val="00B14D5B"/>
    <w:rsid w:val="00B1539A"/>
    <w:rsid w:val="00B155D9"/>
    <w:rsid w:val="00B156D9"/>
    <w:rsid w:val="00B17907"/>
    <w:rsid w:val="00B17B82"/>
    <w:rsid w:val="00B201B1"/>
    <w:rsid w:val="00B20884"/>
    <w:rsid w:val="00B21EAE"/>
    <w:rsid w:val="00B22DFE"/>
    <w:rsid w:val="00B24768"/>
    <w:rsid w:val="00B254EA"/>
    <w:rsid w:val="00B2619D"/>
    <w:rsid w:val="00B26493"/>
    <w:rsid w:val="00B26894"/>
    <w:rsid w:val="00B27BB5"/>
    <w:rsid w:val="00B27CBF"/>
    <w:rsid w:val="00B30794"/>
    <w:rsid w:val="00B318E2"/>
    <w:rsid w:val="00B31AFD"/>
    <w:rsid w:val="00B3269E"/>
    <w:rsid w:val="00B32CE4"/>
    <w:rsid w:val="00B3318A"/>
    <w:rsid w:val="00B34E7D"/>
    <w:rsid w:val="00B37C94"/>
    <w:rsid w:val="00B410EB"/>
    <w:rsid w:val="00B41BCD"/>
    <w:rsid w:val="00B43522"/>
    <w:rsid w:val="00B43E84"/>
    <w:rsid w:val="00B4417E"/>
    <w:rsid w:val="00B45C47"/>
    <w:rsid w:val="00B5042D"/>
    <w:rsid w:val="00B50DF8"/>
    <w:rsid w:val="00B511FA"/>
    <w:rsid w:val="00B52631"/>
    <w:rsid w:val="00B527A6"/>
    <w:rsid w:val="00B57B06"/>
    <w:rsid w:val="00B57DC8"/>
    <w:rsid w:val="00B61745"/>
    <w:rsid w:val="00B61F5D"/>
    <w:rsid w:val="00B62D37"/>
    <w:rsid w:val="00B650A1"/>
    <w:rsid w:val="00B665A6"/>
    <w:rsid w:val="00B66AFA"/>
    <w:rsid w:val="00B66C54"/>
    <w:rsid w:val="00B716AE"/>
    <w:rsid w:val="00B71984"/>
    <w:rsid w:val="00B7341B"/>
    <w:rsid w:val="00B73B53"/>
    <w:rsid w:val="00B74610"/>
    <w:rsid w:val="00B75347"/>
    <w:rsid w:val="00B757C6"/>
    <w:rsid w:val="00B75D21"/>
    <w:rsid w:val="00B75D3E"/>
    <w:rsid w:val="00B76346"/>
    <w:rsid w:val="00B76526"/>
    <w:rsid w:val="00B7690B"/>
    <w:rsid w:val="00B76A09"/>
    <w:rsid w:val="00B774DF"/>
    <w:rsid w:val="00B77DB8"/>
    <w:rsid w:val="00B8021B"/>
    <w:rsid w:val="00B826C6"/>
    <w:rsid w:val="00B82A1C"/>
    <w:rsid w:val="00B83802"/>
    <w:rsid w:val="00B838AF"/>
    <w:rsid w:val="00B85F77"/>
    <w:rsid w:val="00B868C6"/>
    <w:rsid w:val="00B87521"/>
    <w:rsid w:val="00B8788C"/>
    <w:rsid w:val="00B904CB"/>
    <w:rsid w:val="00B92355"/>
    <w:rsid w:val="00B92BF9"/>
    <w:rsid w:val="00B92C9A"/>
    <w:rsid w:val="00B93338"/>
    <w:rsid w:val="00B93847"/>
    <w:rsid w:val="00B94005"/>
    <w:rsid w:val="00B94176"/>
    <w:rsid w:val="00B94269"/>
    <w:rsid w:val="00B944D3"/>
    <w:rsid w:val="00B9503E"/>
    <w:rsid w:val="00B95C69"/>
    <w:rsid w:val="00B96225"/>
    <w:rsid w:val="00BA237E"/>
    <w:rsid w:val="00BA3948"/>
    <w:rsid w:val="00BA3B26"/>
    <w:rsid w:val="00BA4555"/>
    <w:rsid w:val="00BA58BA"/>
    <w:rsid w:val="00BA6381"/>
    <w:rsid w:val="00BA7306"/>
    <w:rsid w:val="00BA76A6"/>
    <w:rsid w:val="00BB0743"/>
    <w:rsid w:val="00BB1C50"/>
    <w:rsid w:val="00BB461D"/>
    <w:rsid w:val="00BB4939"/>
    <w:rsid w:val="00BB5DB2"/>
    <w:rsid w:val="00BB5F6F"/>
    <w:rsid w:val="00BB6952"/>
    <w:rsid w:val="00BB78F6"/>
    <w:rsid w:val="00BC0724"/>
    <w:rsid w:val="00BC1003"/>
    <w:rsid w:val="00BC1E43"/>
    <w:rsid w:val="00BC328D"/>
    <w:rsid w:val="00BC4628"/>
    <w:rsid w:val="00BC4AA6"/>
    <w:rsid w:val="00BC4B77"/>
    <w:rsid w:val="00BC4FD1"/>
    <w:rsid w:val="00BC5B63"/>
    <w:rsid w:val="00BC5D55"/>
    <w:rsid w:val="00BC65C4"/>
    <w:rsid w:val="00BC69B4"/>
    <w:rsid w:val="00BC6FFE"/>
    <w:rsid w:val="00BC70BE"/>
    <w:rsid w:val="00BC7490"/>
    <w:rsid w:val="00BD29DC"/>
    <w:rsid w:val="00BD3357"/>
    <w:rsid w:val="00BD405A"/>
    <w:rsid w:val="00BD41C4"/>
    <w:rsid w:val="00BD564B"/>
    <w:rsid w:val="00BD5AAA"/>
    <w:rsid w:val="00BD7355"/>
    <w:rsid w:val="00BE0CE3"/>
    <w:rsid w:val="00BE1E09"/>
    <w:rsid w:val="00BE2B96"/>
    <w:rsid w:val="00BE3FDB"/>
    <w:rsid w:val="00BE5AD1"/>
    <w:rsid w:val="00BE6C47"/>
    <w:rsid w:val="00BE7887"/>
    <w:rsid w:val="00BE78CA"/>
    <w:rsid w:val="00BE7914"/>
    <w:rsid w:val="00BF123E"/>
    <w:rsid w:val="00BF25AA"/>
    <w:rsid w:val="00BF2FC7"/>
    <w:rsid w:val="00BF30C3"/>
    <w:rsid w:val="00BF324A"/>
    <w:rsid w:val="00BF53CD"/>
    <w:rsid w:val="00BF5E5E"/>
    <w:rsid w:val="00BF6A00"/>
    <w:rsid w:val="00C0064E"/>
    <w:rsid w:val="00C017C3"/>
    <w:rsid w:val="00C018F2"/>
    <w:rsid w:val="00C01CFE"/>
    <w:rsid w:val="00C027A3"/>
    <w:rsid w:val="00C03443"/>
    <w:rsid w:val="00C035ED"/>
    <w:rsid w:val="00C0439A"/>
    <w:rsid w:val="00C05D68"/>
    <w:rsid w:val="00C072BD"/>
    <w:rsid w:val="00C07C75"/>
    <w:rsid w:val="00C10BBF"/>
    <w:rsid w:val="00C114E9"/>
    <w:rsid w:val="00C12398"/>
    <w:rsid w:val="00C12575"/>
    <w:rsid w:val="00C12649"/>
    <w:rsid w:val="00C13B1C"/>
    <w:rsid w:val="00C143A4"/>
    <w:rsid w:val="00C149BA"/>
    <w:rsid w:val="00C15487"/>
    <w:rsid w:val="00C16667"/>
    <w:rsid w:val="00C16892"/>
    <w:rsid w:val="00C16AE6"/>
    <w:rsid w:val="00C16E76"/>
    <w:rsid w:val="00C2008C"/>
    <w:rsid w:val="00C2049B"/>
    <w:rsid w:val="00C20911"/>
    <w:rsid w:val="00C2099E"/>
    <w:rsid w:val="00C222ED"/>
    <w:rsid w:val="00C225AA"/>
    <w:rsid w:val="00C22800"/>
    <w:rsid w:val="00C2436E"/>
    <w:rsid w:val="00C24D7B"/>
    <w:rsid w:val="00C258BB"/>
    <w:rsid w:val="00C26980"/>
    <w:rsid w:val="00C26D01"/>
    <w:rsid w:val="00C26DE7"/>
    <w:rsid w:val="00C2725F"/>
    <w:rsid w:val="00C30FA8"/>
    <w:rsid w:val="00C317A4"/>
    <w:rsid w:val="00C33666"/>
    <w:rsid w:val="00C33A7E"/>
    <w:rsid w:val="00C3487F"/>
    <w:rsid w:val="00C34943"/>
    <w:rsid w:val="00C34B6C"/>
    <w:rsid w:val="00C34F8E"/>
    <w:rsid w:val="00C3512F"/>
    <w:rsid w:val="00C3518E"/>
    <w:rsid w:val="00C36168"/>
    <w:rsid w:val="00C3621F"/>
    <w:rsid w:val="00C37063"/>
    <w:rsid w:val="00C37973"/>
    <w:rsid w:val="00C4105C"/>
    <w:rsid w:val="00C41891"/>
    <w:rsid w:val="00C42245"/>
    <w:rsid w:val="00C42848"/>
    <w:rsid w:val="00C43D1C"/>
    <w:rsid w:val="00C4425A"/>
    <w:rsid w:val="00C444D2"/>
    <w:rsid w:val="00C46C6B"/>
    <w:rsid w:val="00C472C1"/>
    <w:rsid w:val="00C4750F"/>
    <w:rsid w:val="00C478C0"/>
    <w:rsid w:val="00C47F00"/>
    <w:rsid w:val="00C5062B"/>
    <w:rsid w:val="00C510BF"/>
    <w:rsid w:val="00C515D3"/>
    <w:rsid w:val="00C52F61"/>
    <w:rsid w:val="00C5304B"/>
    <w:rsid w:val="00C53A36"/>
    <w:rsid w:val="00C54CB8"/>
    <w:rsid w:val="00C54E55"/>
    <w:rsid w:val="00C54EF8"/>
    <w:rsid w:val="00C55F32"/>
    <w:rsid w:val="00C55FD7"/>
    <w:rsid w:val="00C561EC"/>
    <w:rsid w:val="00C56924"/>
    <w:rsid w:val="00C569FF"/>
    <w:rsid w:val="00C6042C"/>
    <w:rsid w:val="00C605BC"/>
    <w:rsid w:val="00C60BDB"/>
    <w:rsid w:val="00C61070"/>
    <w:rsid w:val="00C61BB2"/>
    <w:rsid w:val="00C62959"/>
    <w:rsid w:val="00C62AD1"/>
    <w:rsid w:val="00C62E40"/>
    <w:rsid w:val="00C6356E"/>
    <w:rsid w:val="00C663F9"/>
    <w:rsid w:val="00C67330"/>
    <w:rsid w:val="00C67AFC"/>
    <w:rsid w:val="00C67F77"/>
    <w:rsid w:val="00C71217"/>
    <w:rsid w:val="00C7160F"/>
    <w:rsid w:val="00C736B4"/>
    <w:rsid w:val="00C7467F"/>
    <w:rsid w:val="00C75CE2"/>
    <w:rsid w:val="00C764CC"/>
    <w:rsid w:val="00C76C13"/>
    <w:rsid w:val="00C77226"/>
    <w:rsid w:val="00C773A8"/>
    <w:rsid w:val="00C773DC"/>
    <w:rsid w:val="00C81557"/>
    <w:rsid w:val="00C82102"/>
    <w:rsid w:val="00C82636"/>
    <w:rsid w:val="00C84F4C"/>
    <w:rsid w:val="00C84FCF"/>
    <w:rsid w:val="00C851B4"/>
    <w:rsid w:val="00C852E8"/>
    <w:rsid w:val="00C862B9"/>
    <w:rsid w:val="00C87B2B"/>
    <w:rsid w:val="00C9079C"/>
    <w:rsid w:val="00C91161"/>
    <w:rsid w:val="00C92464"/>
    <w:rsid w:val="00C9293C"/>
    <w:rsid w:val="00C93F54"/>
    <w:rsid w:val="00C94120"/>
    <w:rsid w:val="00C943BF"/>
    <w:rsid w:val="00C962AC"/>
    <w:rsid w:val="00C964EA"/>
    <w:rsid w:val="00C96A3B"/>
    <w:rsid w:val="00C97838"/>
    <w:rsid w:val="00C97848"/>
    <w:rsid w:val="00C979CB"/>
    <w:rsid w:val="00C97C16"/>
    <w:rsid w:val="00CA18B2"/>
    <w:rsid w:val="00CA27AC"/>
    <w:rsid w:val="00CA4B4C"/>
    <w:rsid w:val="00CA4E2B"/>
    <w:rsid w:val="00CA50A7"/>
    <w:rsid w:val="00CA75C1"/>
    <w:rsid w:val="00CA7C6C"/>
    <w:rsid w:val="00CB0E4C"/>
    <w:rsid w:val="00CB1CA4"/>
    <w:rsid w:val="00CB216B"/>
    <w:rsid w:val="00CB2850"/>
    <w:rsid w:val="00CB2E2A"/>
    <w:rsid w:val="00CB3423"/>
    <w:rsid w:val="00CB343C"/>
    <w:rsid w:val="00CB3B66"/>
    <w:rsid w:val="00CB4943"/>
    <w:rsid w:val="00CB4D49"/>
    <w:rsid w:val="00CB4DD1"/>
    <w:rsid w:val="00CB553C"/>
    <w:rsid w:val="00CB69A1"/>
    <w:rsid w:val="00CB6BDB"/>
    <w:rsid w:val="00CB7BCC"/>
    <w:rsid w:val="00CB7CCB"/>
    <w:rsid w:val="00CC0200"/>
    <w:rsid w:val="00CC03F0"/>
    <w:rsid w:val="00CC0A00"/>
    <w:rsid w:val="00CC1F37"/>
    <w:rsid w:val="00CC279F"/>
    <w:rsid w:val="00CC324A"/>
    <w:rsid w:val="00CC3EEE"/>
    <w:rsid w:val="00CC4925"/>
    <w:rsid w:val="00CC5933"/>
    <w:rsid w:val="00CC603C"/>
    <w:rsid w:val="00CC6AC4"/>
    <w:rsid w:val="00CD1832"/>
    <w:rsid w:val="00CD1D46"/>
    <w:rsid w:val="00CD22F4"/>
    <w:rsid w:val="00CD2642"/>
    <w:rsid w:val="00CD2A52"/>
    <w:rsid w:val="00CD2C23"/>
    <w:rsid w:val="00CD38FA"/>
    <w:rsid w:val="00CD4E2B"/>
    <w:rsid w:val="00CD5870"/>
    <w:rsid w:val="00CD665F"/>
    <w:rsid w:val="00CD6731"/>
    <w:rsid w:val="00CD7AD3"/>
    <w:rsid w:val="00CE15FA"/>
    <w:rsid w:val="00CE2448"/>
    <w:rsid w:val="00CE3A11"/>
    <w:rsid w:val="00CE42A9"/>
    <w:rsid w:val="00CE53ED"/>
    <w:rsid w:val="00CE5593"/>
    <w:rsid w:val="00CE5AC5"/>
    <w:rsid w:val="00CE6242"/>
    <w:rsid w:val="00CE6B50"/>
    <w:rsid w:val="00CE7C79"/>
    <w:rsid w:val="00CE7E2F"/>
    <w:rsid w:val="00CE7FA8"/>
    <w:rsid w:val="00CF022B"/>
    <w:rsid w:val="00CF12EB"/>
    <w:rsid w:val="00CF152C"/>
    <w:rsid w:val="00CF3006"/>
    <w:rsid w:val="00CF3351"/>
    <w:rsid w:val="00CF3750"/>
    <w:rsid w:val="00CF3DAB"/>
    <w:rsid w:val="00CF40B7"/>
    <w:rsid w:val="00CF64C9"/>
    <w:rsid w:val="00CF67A5"/>
    <w:rsid w:val="00CF6C54"/>
    <w:rsid w:val="00D0126C"/>
    <w:rsid w:val="00D02CC0"/>
    <w:rsid w:val="00D03B3E"/>
    <w:rsid w:val="00D03BC2"/>
    <w:rsid w:val="00D047FF"/>
    <w:rsid w:val="00D04AEB"/>
    <w:rsid w:val="00D0768F"/>
    <w:rsid w:val="00D126C4"/>
    <w:rsid w:val="00D12918"/>
    <w:rsid w:val="00D1320B"/>
    <w:rsid w:val="00D13522"/>
    <w:rsid w:val="00D14A5A"/>
    <w:rsid w:val="00D15210"/>
    <w:rsid w:val="00D1769E"/>
    <w:rsid w:val="00D20125"/>
    <w:rsid w:val="00D20275"/>
    <w:rsid w:val="00D20342"/>
    <w:rsid w:val="00D21A02"/>
    <w:rsid w:val="00D21DFC"/>
    <w:rsid w:val="00D23027"/>
    <w:rsid w:val="00D23326"/>
    <w:rsid w:val="00D241A7"/>
    <w:rsid w:val="00D24344"/>
    <w:rsid w:val="00D266D9"/>
    <w:rsid w:val="00D27223"/>
    <w:rsid w:val="00D27935"/>
    <w:rsid w:val="00D27FBB"/>
    <w:rsid w:val="00D30633"/>
    <w:rsid w:val="00D308AF"/>
    <w:rsid w:val="00D312EC"/>
    <w:rsid w:val="00D3264D"/>
    <w:rsid w:val="00D33613"/>
    <w:rsid w:val="00D33D80"/>
    <w:rsid w:val="00D33FD2"/>
    <w:rsid w:val="00D3440C"/>
    <w:rsid w:val="00D3487E"/>
    <w:rsid w:val="00D34FA3"/>
    <w:rsid w:val="00D350D1"/>
    <w:rsid w:val="00D35197"/>
    <w:rsid w:val="00D358D6"/>
    <w:rsid w:val="00D3633F"/>
    <w:rsid w:val="00D37751"/>
    <w:rsid w:val="00D40238"/>
    <w:rsid w:val="00D4054E"/>
    <w:rsid w:val="00D43AF1"/>
    <w:rsid w:val="00D4440A"/>
    <w:rsid w:val="00D44529"/>
    <w:rsid w:val="00D448CC"/>
    <w:rsid w:val="00D45F74"/>
    <w:rsid w:val="00D46EBC"/>
    <w:rsid w:val="00D4738A"/>
    <w:rsid w:val="00D47427"/>
    <w:rsid w:val="00D5263B"/>
    <w:rsid w:val="00D531C6"/>
    <w:rsid w:val="00D53FC4"/>
    <w:rsid w:val="00D55570"/>
    <w:rsid w:val="00D55F65"/>
    <w:rsid w:val="00D575A9"/>
    <w:rsid w:val="00D57841"/>
    <w:rsid w:val="00D579AB"/>
    <w:rsid w:val="00D57DFD"/>
    <w:rsid w:val="00D60928"/>
    <w:rsid w:val="00D62EEF"/>
    <w:rsid w:val="00D62F45"/>
    <w:rsid w:val="00D644C5"/>
    <w:rsid w:val="00D64B6B"/>
    <w:rsid w:val="00D64E35"/>
    <w:rsid w:val="00D6510A"/>
    <w:rsid w:val="00D65402"/>
    <w:rsid w:val="00D65BDC"/>
    <w:rsid w:val="00D65D35"/>
    <w:rsid w:val="00D65F3C"/>
    <w:rsid w:val="00D6750C"/>
    <w:rsid w:val="00D70439"/>
    <w:rsid w:val="00D706BA"/>
    <w:rsid w:val="00D70A9A"/>
    <w:rsid w:val="00D70ED5"/>
    <w:rsid w:val="00D71D25"/>
    <w:rsid w:val="00D71F0D"/>
    <w:rsid w:val="00D735AC"/>
    <w:rsid w:val="00D74A6D"/>
    <w:rsid w:val="00D75551"/>
    <w:rsid w:val="00D755B8"/>
    <w:rsid w:val="00D75FA2"/>
    <w:rsid w:val="00D80B9F"/>
    <w:rsid w:val="00D80C06"/>
    <w:rsid w:val="00D8134B"/>
    <w:rsid w:val="00D81A93"/>
    <w:rsid w:val="00D81D01"/>
    <w:rsid w:val="00D81D24"/>
    <w:rsid w:val="00D82434"/>
    <w:rsid w:val="00D829F4"/>
    <w:rsid w:val="00D82D4D"/>
    <w:rsid w:val="00D8335A"/>
    <w:rsid w:val="00D836CB"/>
    <w:rsid w:val="00D83ADE"/>
    <w:rsid w:val="00D83B8A"/>
    <w:rsid w:val="00D83C17"/>
    <w:rsid w:val="00D8538C"/>
    <w:rsid w:val="00D866E4"/>
    <w:rsid w:val="00D86A34"/>
    <w:rsid w:val="00D86DCD"/>
    <w:rsid w:val="00D874A8"/>
    <w:rsid w:val="00D90612"/>
    <w:rsid w:val="00D91129"/>
    <w:rsid w:val="00D91176"/>
    <w:rsid w:val="00D921A8"/>
    <w:rsid w:val="00D93054"/>
    <w:rsid w:val="00D931C2"/>
    <w:rsid w:val="00D939E0"/>
    <w:rsid w:val="00D93C97"/>
    <w:rsid w:val="00D940FB"/>
    <w:rsid w:val="00D9559D"/>
    <w:rsid w:val="00D95996"/>
    <w:rsid w:val="00D95A82"/>
    <w:rsid w:val="00D962FE"/>
    <w:rsid w:val="00D97699"/>
    <w:rsid w:val="00DA09D1"/>
    <w:rsid w:val="00DA3B4F"/>
    <w:rsid w:val="00DA4296"/>
    <w:rsid w:val="00DA5E17"/>
    <w:rsid w:val="00DA6012"/>
    <w:rsid w:val="00DA62A0"/>
    <w:rsid w:val="00DA7565"/>
    <w:rsid w:val="00DA7B15"/>
    <w:rsid w:val="00DA7EC4"/>
    <w:rsid w:val="00DB0899"/>
    <w:rsid w:val="00DB08EC"/>
    <w:rsid w:val="00DB122A"/>
    <w:rsid w:val="00DB16FF"/>
    <w:rsid w:val="00DB19E9"/>
    <w:rsid w:val="00DB29A9"/>
    <w:rsid w:val="00DB3090"/>
    <w:rsid w:val="00DB32D7"/>
    <w:rsid w:val="00DB3F03"/>
    <w:rsid w:val="00DB4828"/>
    <w:rsid w:val="00DB4C0D"/>
    <w:rsid w:val="00DB5641"/>
    <w:rsid w:val="00DB62CC"/>
    <w:rsid w:val="00DB6925"/>
    <w:rsid w:val="00DB6AF6"/>
    <w:rsid w:val="00DB6C4B"/>
    <w:rsid w:val="00DB7246"/>
    <w:rsid w:val="00DC00C8"/>
    <w:rsid w:val="00DC0187"/>
    <w:rsid w:val="00DC03CE"/>
    <w:rsid w:val="00DC13E2"/>
    <w:rsid w:val="00DC2629"/>
    <w:rsid w:val="00DC2A83"/>
    <w:rsid w:val="00DC2BB6"/>
    <w:rsid w:val="00DC409D"/>
    <w:rsid w:val="00DC65AD"/>
    <w:rsid w:val="00DD00CF"/>
    <w:rsid w:val="00DD02D1"/>
    <w:rsid w:val="00DD049E"/>
    <w:rsid w:val="00DD1705"/>
    <w:rsid w:val="00DD17B9"/>
    <w:rsid w:val="00DD1901"/>
    <w:rsid w:val="00DD1AA6"/>
    <w:rsid w:val="00DD1F2F"/>
    <w:rsid w:val="00DD24F7"/>
    <w:rsid w:val="00DD2AB4"/>
    <w:rsid w:val="00DD4894"/>
    <w:rsid w:val="00DD4C1D"/>
    <w:rsid w:val="00DD565A"/>
    <w:rsid w:val="00DD66FB"/>
    <w:rsid w:val="00DD6ED9"/>
    <w:rsid w:val="00DE1C6A"/>
    <w:rsid w:val="00DE1C94"/>
    <w:rsid w:val="00DE2636"/>
    <w:rsid w:val="00DE3BBA"/>
    <w:rsid w:val="00DE42E9"/>
    <w:rsid w:val="00DE5AFD"/>
    <w:rsid w:val="00DE7131"/>
    <w:rsid w:val="00DE7AEB"/>
    <w:rsid w:val="00DF121F"/>
    <w:rsid w:val="00DF3014"/>
    <w:rsid w:val="00DF3DC7"/>
    <w:rsid w:val="00DF5BAE"/>
    <w:rsid w:val="00DF673B"/>
    <w:rsid w:val="00DF725B"/>
    <w:rsid w:val="00DF79C7"/>
    <w:rsid w:val="00DF7BE1"/>
    <w:rsid w:val="00E02527"/>
    <w:rsid w:val="00E02C7E"/>
    <w:rsid w:val="00E03483"/>
    <w:rsid w:val="00E042DB"/>
    <w:rsid w:val="00E0439E"/>
    <w:rsid w:val="00E0484A"/>
    <w:rsid w:val="00E04897"/>
    <w:rsid w:val="00E05109"/>
    <w:rsid w:val="00E0595B"/>
    <w:rsid w:val="00E059C8"/>
    <w:rsid w:val="00E05C1C"/>
    <w:rsid w:val="00E061F5"/>
    <w:rsid w:val="00E078E6"/>
    <w:rsid w:val="00E1005D"/>
    <w:rsid w:val="00E106DF"/>
    <w:rsid w:val="00E10ADD"/>
    <w:rsid w:val="00E10CC9"/>
    <w:rsid w:val="00E118B9"/>
    <w:rsid w:val="00E11912"/>
    <w:rsid w:val="00E121FE"/>
    <w:rsid w:val="00E12735"/>
    <w:rsid w:val="00E16843"/>
    <w:rsid w:val="00E16F7D"/>
    <w:rsid w:val="00E175BD"/>
    <w:rsid w:val="00E2460D"/>
    <w:rsid w:val="00E26A05"/>
    <w:rsid w:val="00E270DD"/>
    <w:rsid w:val="00E27A67"/>
    <w:rsid w:val="00E329D1"/>
    <w:rsid w:val="00E331E1"/>
    <w:rsid w:val="00E333B2"/>
    <w:rsid w:val="00E33C8A"/>
    <w:rsid w:val="00E33D2C"/>
    <w:rsid w:val="00E34040"/>
    <w:rsid w:val="00E34730"/>
    <w:rsid w:val="00E35132"/>
    <w:rsid w:val="00E36C1F"/>
    <w:rsid w:val="00E37614"/>
    <w:rsid w:val="00E41CD5"/>
    <w:rsid w:val="00E426B8"/>
    <w:rsid w:val="00E44D5D"/>
    <w:rsid w:val="00E46846"/>
    <w:rsid w:val="00E46C3B"/>
    <w:rsid w:val="00E50E9F"/>
    <w:rsid w:val="00E51381"/>
    <w:rsid w:val="00E526EF"/>
    <w:rsid w:val="00E54EF6"/>
    <w:rsid w:val="00E55327"/>
    <w:rsid w:val="00E571FD"/>
    <w:rsid w:val="00E57286"/>
    <w:rsid w:val="00E57688"/>
    <w:rsid w:val="00E57B75"/>
    <w:rsid w:val="00E60289"/>
    <w:rsid w:val="00E61536"/>
    <w:rsid w:val="00E619F2"/>
    <w:rsid w:val="00E61B10"/>
    <w:rsid w:val="00E62242"/>
    <w:rsid w:val="00E62795"/>
    <w:rsid w:val="00E642A6"/>
    <w:rsid w:val="00E64AD3"/>
    <w:rsid w:val="00E6655D"/>
    <w:rsid w:val="00E66831"/>
    <w:rsid w:val="00E66A22"/>
    <w:rsid w:val="00E709EB"/>
    <w:rsid w:val="00E70F70"/>
    <w:rsid w:val="00E716C5"/>
    <w:rsid w:val="00E720AB"/>
    <w:rsid w:val="00E72603"/>
    <w:rsid w:val="00E73F62"/>
    <w:rsid w:val="00E74669"/>
    <w:rsid w:val="00E7581D"/>
    <w:rsid w:val="00E758A1"/>
    <w:rsid w:val="00E75D76"/>
    <w:rsid w:val="00E76066"/>
    <w:rsid w:val="00E760BA"/>
    <w:rsid w:val="00E7643C"/>
    <w:rsid w:val="00E767F9"/>
    <w:rsid w:val="00E76938"/>
    <w:rsid w:val="00E76E24"/>
    <w:rsid w:val="00E7779E"/>
    <w:rsid w:val="00E77C6F"/>
    <w:rsid w:val="00E80070"/>
    <w:rsid w:val="00E80862"/>
    <w:rsid w:val="00E81184"/>
    <w:rsid w:val="00E8122C"/>
    <w:rsid w:val="00E83383"/>
    <w:rsid w:val="00E8353D"/>
    <w:rsid w:val="00E83A22"/>
    <w:rsid w:val="00E83B43"/>
    <w:rsid w:val="00E84208"/>
    <w:rsid w:val="00E859BB"/>
    <w:rsid w:val="00E859BD"/>
    <w:rsid w:val="00E85CB1"/>
    <w:rsid w:val="00E85E39"/>
    <w:rsid w:val="00E8679A"/>
    <w:rsid w:val="00E86AB8"/>
    <w:rsid w:val="00E87108"/>
    <w:rsid w:val="00E8754F"/>
    <w:rsid w:val="00E9006C"/>
    <w:rsid w:val="00E90494"/>
    <w:rsid w:val="00E921F0"/>
    <w:rsid w:val="00E92506"/>
    <w:rsid w:val="00E93200"/>
    <w:rsid w:val="00E9403E"/>
    <w:rsid w:val="00E94521"/>
    <w:rsid w:val="00E94563"/>
    <w:rsid w:val="00E94929"/>
    <w:rsid w:val="00E94A78"/>
    <w:rsid w:val="00E94B68"/>
    <w:rsid w:val="00E95932"/>
    <w:rsid w:val="00E96B0F"/>
    <w:rsid w:val="00E970F7"/>
    <w:rsid w:val="00E97307"/>
    <w:rsid w:val="00E97A5D"/>
    <w:rsid w:val="00EA0F20"/>
    <w:rsid w:val="00EA1070"/>
    <w:rsid w:val="00EA13D5"/>
    <w:rsid w:val="00EA266B"/>
    <w:rsid w:val="00EA3E78"/>
    <w:rsid w:val="00EA55C7"/>
    <w:rsid w:val="00EA6832"/>
    <w:rsid w:val="00EA6EE0"/>
    <w:rsid w:val="00EB0C5B"/>
    <w:rsid w:val="00EB0D43"/>
    <w:rsid w:val="00EB1EBA"/>
    <w:rsid w:val="00EB2075"/>
    <w:rsid w:val="00EB2D52"/>
    <w:rsid w:val="00EB41D0"/>
    <w:rsid w:val="00EB496D"/>
    <w:rsid w:val="00EB5B85"/>
    <w:rsid w:val="00EB5D59"/>
    <w:rsid w:val="00EB61AD"/>
    <w:rsid w:val="00EB6484"/>
    <w:rsid w:val="00EB678F"/>
    <w:rsid w:val="00EB68E9"/>
    <w:rsid w:val="00EB6CB5"/>
    <w:rsid w:val="00EC0755"/>
    <w:rsid w:val="00EC0A1C"/>
    <w:rsid w:val="00EC141F"/>
    <w:rsid w:val="00EC1E00"/>
    <w:rsid w:val="00EC29E1"/>
    <w:rsid w:val="00EC3186"/>
    <w:rsid w:val="00EC39F3"/>
    <w:rsid w:val="00EC4684"/>
    <w:rsid w:val="00EC4BE0"/>
    <w:rsid w:val="00EC6852"/>
    <w:rsid w:val="00EC771C"/>
    <w:rsid w:val="00ED25E9"/>
    <w:rsid w:val="00ED2DB9"/>
    <w:rsid w:val="00ED2E94"/>
    <w:rsid w:val="00ED4CC5"/>
    <w:rsid w:val="00ED4F85"/>
    <w:rsid w:val="00ED7CE4"/>
    <w:rsid w:val="00ED7E09"/>
    <w:rsid w:val="00ED7E72"/>
    <w:rsid w:val="00EE1937"/>
    <w:rsid w:val="00EE1B02"/>
    <w:rsid w:val="00EE3155"/>
    <w:rsid w:val="00EE34C5"/>
    <w:rsid w:val="00EE3530"/>
    <w:rsid w:val="00EE383C"/>
    <w:rsid w:val="00EE5028"/>
    <w:rsid w:val="00EE6C94"/>
    <w:rsid w:val="00EE7C03"/>
    <w:rsid w:val="00EF081C"/>
    <w:rsid w:val="00EF0D1B"/>
    <w:rsid w:val="00EF0DA3"/>
    <w:rsid w:val="00EF0F6C"/>
    <w:rsid w:val="00EF2A2E"/>
    <w:rsid w:val="00EF3D10"/>
    <w:rsid w:val="00EF423F"/>
    <w:rsid w:val="00EF43EF"/>
    <w:rsid w:val="00EF49D2"/>
    <w:rsid w:val="00EF4C2C"/>
    <w:rsid w:val="00EF50FE"/>
    <w:rsid w:val="00EF5A1E"/>
    <w:rsid w:val="00EF5A27"/>
    <w:rsid w:val="00EF5A65"/>
    <w:rsid w:val="00EF64F5"/>
    <w:rsid w:val="00EF6C55"/>
    <w:rsid w:val="00EF6D18"/>
    <w:rsid w:val="00EF71FA"/>
    <w:rsid w:val="00EF7744"/>
    <w:rsid w:val="00F01EB4"/>
    <w:rsid w:val="00F05552"/>
    <w:rsid w:val="00F06B65"/>
    <w:rsid w:val="00F06C8F"/>
    <w:rsid w:val="00F07385"/>
    <w:rsid w:val="00F10E83"/>
    <w:rsid w:val="00F12779"/>
    <w:rsid w:val="00F13185"/>
    <w:rsid w:val="00F13330"/>
    <w:rsid w:val="00F14751"/>
    <w:rsid w:val="00F152E5"/>
    <w:rsid w:val="00F15E88"/>
    <w:rsid w:val="00F1658A"/>
    <w:rsid w:val="00F169EF"/>
    <w:rsid w:val="00F1746B"/>
    <w:rsid w:val="00F17507"/>
    <w:rsid w:val="00F17900"/>
    <w:rsid w:val="00F20333"/>
    <w:rsid w:val="00F2060A"/>
    <w:rsid w:val="00F209A6"/>
    <w:rsid w:val="00F20EDD"/>
    <w:rsid w:val="00F22109"/>
    <w:rsid w:val="00F2239F"/>
    <w:rsid w:val="00F227A2"/>
    <w:rsid w:val="00F2301B"/>
    <w:rsid w:val="00F25AF5"/>
    <w:rsid w:val="00F25C06"/>
    <w:rsid w:val="00F26798"/>
    <w:rsid w:val="00F26A98"/>
    <w:rsid w:val="00F26D51"/>
    <w:rsid w:val="00F27113"/>
    <w:rsid w:val="00F30333"/>
    <w:rsid w:val="00F30CA3"/>
    <w:rsid w:val="00F30D13"/>
    <w:rsid w:val="00F30F03"/>
    <w:rsid w:val="00F31A77"/>
    <w:rsid w:val="00F3222B"/>
    <w:rsid w:val="00F33527"/>
    <w:rsid w:val="00F33851"/>
    <w:rsid w:val="00F33DCE"/>
    <w:rsid w:val="00F34211"/>
    <w:rsid w:val="00F34399"/>
    <w:rsid w:val="00F3487E"/>
    <w:rsid w:val="00F3488C"/>
    <w:rsid w:val="00F35117"/>
    <w:rsid w:val="00F35DE9"/>
    <w:rsid w:val="00F364A5"/>
    <w:rsid w:val="00F36ADF"/>
    <w:rsid w:val="00F36FF1"/>
    <w:rsid w:val="00F37742"/>
    <w:rsid w:val="00F37DD5"/>
    <w:rsid w:val="00F41FBD"/>
    <w:rsid w:val="00F42D84"/>
    <w:rsid w:val="00F45268"/>
    <w:rsid w:val="00F45517"/>
    <w:rsid w:val="00F464C8"/>
    <w:rsid w:val="00F47291"/>
    <w:rsid w:val="00F4748A"/>
    <w:rsid w:val="00F47C79"/>
    <w:rsid w:val="00F47ED3"/>
    <w:rsid w:val="00F47FB7"/>
    <w:rsid w:val="00F501CC"/>
    <w:rsid w:val="00F50B97"/>
    <w:rsid w:val="00F50D7B"/>
    <w:rsid w:val="00F53124"/>
    <w:rsid w:val="00F5320B"/>
    <w:rsid w:val="00F54958"/>
    <w:rsid w:val="00F54CEC"/>
    <w:rsid w:val="00F5518B"/>
    <w:rsid w:val="00F553D2"/>
    <w:rsid w:val="00F55ADA"/>
    <w:rsid w:val="00F55C67"/>
    <w:rsid w:val="00F5696D"/>
    <w:rsid w:val="00F56FD7"/>
    <w:rsid w:val="00F575A9"/>
    <w:rsid w:val="00F57AB1"/>
    <w:rsid w:val="00F608BD"/>
    <w:rsid w:val="00F60A9A"/>
    <w:rsid w:val="00F6274F"/>
    <w:rsid w:val="00F62CE2"/>
    <w:rsid w:val="00F63D44"/>
    <w:rsid w:val="00F64836"/>
    <w:rsid w:val="00F65283"/>
    <w:rsid w:val="00F65505"/>
    <w:rsid w:val="00F65852"/>
    <w:rsid w:val="00F65D4F"/>
    <w:rsid w:val="00F6673B"/>
    <w:rsid w:val="00F67234"/>
    <w:rsid w:val="00F677A7"/>
    <w:rsid w:val="00F70EEC"/>
    <w:rsid w:val="00F70F7A"/>
    <w:rsid w:val="00F7106E"/>
    <w:rsid w:val="00F73C58"/>
    <w:rsid w:val="00F742EB"/>
    <w:rsid w:val="00F759CA"/>
    <w:rsid w:val="00F75F68"/>
    <w:rsid w:val="00F763DA"/>
    <w:rsid w:val="00F767AB"/>
    <w:rsid w:val="00F76C17"/>
    <w:rsid w:val="00F774BA"/>
    <w:rsid w:val="00F80D63"/>
    <w:rsid w:val="00F81DC9"/>
    <w:rsid w:val="00F82833"/>
    <w:rsid w:val="00F83F78"/>
    <w:rsid w:val="00F850EF"/>
    <w:rsid w:val="00F85184"/>
    <w:rsid w:val="00F853D9"/>
    <w:rsid w:val="00F855B2"/>
    <w:rsid w:val="00F856C3"/>
    <w:rsid w:val="00F871C8"/>
    <w:rsid w:val="00F923CF"/>
    <w:rsid w:val="00F94EFB"/>
    <w:rsid w:val="00F95566"/>
    <w:rsid w:val="00F9586F"/>
    <w:rsid w:val="00FA04C4"/>
    <w:rsid w:val="00FA059A"/>
    <w:rsid w:val="00FA107F"/>
    <w:rsid w:val="00FA2399"/>
    <w:rsid w:val="00FA3511"/>
    <w:rsid w:val="00FA3F9C"/>
    <w:rsid w:val="00FA4056"/>
    <w:rsid w:val="00FA654A"/>
    <w:rsid w:val="00FA6712"/>
    <w:rsid w:val="00FB01AA"/>
    <w:rsid w:val="00FB02D8"/>
    <w:rsid w:val="00FB0D54"/>
    <w:rsid w:val="00FB198F"/>
    <w:rsid w:val="00FB1EC5"/>
    <w:rsid w:val="00FB248B"/>
    <w:rsid w:val="00FB2A94"/>
    <w:rsid w:val="00FB3B18"/>
    <w:rsid w:val="00FB3F23"/>
    <w:rsid w:val="00FB4C2F"/>
    <w:rsid w:val="00FB7C50"/>
    <w:rsid w:val="00FC05EF"/>
    <w:rsid w:val="00FC1366"/>
    <w:rsid w:val="00FC1ABB"/>
    <w:rsid w:val="00FC2507"/>
    <w:rsid w:val="00FC31AD"/>
    <w:rsid w:val="00FC4BD3"/>
    <w:rsid w:val="00FC51B9"/>
    <w:rsid w:val="00FC5EAA"/>
    <w:rsid w:val="00FC5F65"/>
    <w:rsid w:val="00FC676E"/>
    <w:rsid w:val="00FD0964"/>
    <w:rsid w:val="00FD17E9"/>
    <w:rsid w:val="00FD18D3"/>
    <w:rsid w:val="00FD1B99"/>
    <w:rsid w:val="00FD213F"/>
    <w:rsid w:val="00FD2BBB"/>
    <w:rsid w:val="00FD2C36"/>
    <w:rsid w:val="00FD3C0F"/>
    <w:rsid w:val="00FD41B4"/>
    <w:rsid w:val="00FD550B"/>
    <w:rsid w:val="00FD58FF"/>
    <w:rsid w:val="00FD5FB6"/>
    <w:rsid w:val="00FD6E42"/>
    <w:rsid w:val="00FE2861"/>
    <w:rsid w:val="00FE296E"/>
    <w:rsid w:val="00FE49CF"/>
    <w:rsid w:val="00FE4BFB"/>
    <w:rsid w:val="00FE6682"/>
    <w:rsid w:val="00FE722D"/>
    <w:rsid w:val="00FF0F86"/>
    <w:rsid w:val="00FF1E97"/>
    <w:rsid w:val="00FF2111"/>
    <w:rsid w:val="00FF3368"/>
    <w:rsid w:val="00FF33D5"/>
    <w:rsid w:val="00FF37E1"/>
    <w:rsid w:val="00FF3FDC"/>
    <w:rsid w:val="00FF4E6B"/>
    <w:rsid w:val="00FF5693"/>
    <w:rsid w:val="00FF65C7"/>
    <w:rsid w:val="00FF768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C15E4"/>
  <w15:docId w15:val="{0BD823FD-6F8F-4CE5-8E5F-8C0E4C895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3A09"/>
    <w:pPr>
      <w:spacing w:after="0" w:line="240" w:lineRule="auto"/>
    </w:pPr>
    <w:rPr>
      <w:rFonts w:ascii="Arial" w:eastAsia="Times New Roman" w:hAnsi="Arial" w:cs="Times New Roman"/>
      <w:sz w:val="24"/>
      <w:szCs w:val="24"/>
      <w:lang w:bidi="he-IL"/>
    </w:rPr>
  </w:style>
  <w:style w:type="paragraph" w:styleId="Ttulo1">
    <w:name w:val="heading 1"/>
    <w:basedOn w:val="Normal"/>
    <w:next w:val="Normal"/>
    <w:link w:val="Ttulo1Car"/>
    <w:uiPriority w:val="9"/>
    <w:qFormat/>
    <w:rsid w:val="00391F4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F4DB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473A09"/>
    <w:pPr>
      <w:tabs>
        <w:tab w:val="center" w:pos="4252"/>
        <w:tab w:val="right" w:pos="8504"/>
      </w:tabs>
    </w:pPr>
  </w:style>
  <w:style w:type="character" w:customStyle="1" w:styleId="PiedepginaCar">
    <w:name w:val="Pie de página Car"/>
    <w:basedOn w:val="Fuentedeprrafopredeter"/>
    <w:link w:val="Piedepgina"/>
    <w:uiPriority w:val="99"/>
    <w:rsid w:val="00473A09"/>
    <w:rPr>
      <w:rFonts w:ascii="Arial" w:eastAsia="Times New Roman" w:hAnsi="Arial" w:cs="Times New Roman"/>
      <w:sz w:val="24"/>
      <w:szCs w:val="24"/>
      <w:lang w:bidi="he-IL"/>
    </w:rPr>
  </w:style>
  <w:style w:type="character" w:styleId="Nmerodepgina">
    <w:name w:val="page number"/>
    <w:uiPriority w:val="99"/>
    <w:rsid w:val="00473A09"/>
    <w:rPr>
      <w:rFonts w:cs="Times New Roman"/>
    </w:rPr>
  </w:style>
  <w:style w:type="paragraph" w:customStyle="1" w:styleId="Direccininterior">
    <w:name w:val="Dirección interior"/>
    <w:basedOn w:val="Normal"/>
    <w:rsid w:val="00473A09"/>
    <w:pPr>
      <w:spacing w:line="240" w:lineRule="atLeast"/>
      <w:jc w:val="both"/>
    </w:pPr>
    <w:rPr>
      <w:rFonts w:ascii="Garamond" w:hAnsi="Garamond"/>
      <w:kern w:val="18"/>
      <w:sz w:val="20"/>
      <w:szCs w:val="20"/>
      <w:lang w:val="es-ES" w:bidi="ar-SA"/>
    </w:rPr>
  </w:style>
  <w:style w:type="paragraph" w:styleId="Encabezado">
    <w:name w:val="header"/>
    <w:basedOn w:val="Normal"/>
    <w:link w:val="EncabezadoCar"/>
    <w:uiPriority w:val="99"/>
    <w:rsid w:val="00473A09"/>
    <w:pPr>
      <w:tabs>
        <w:tab w:val="center" w:pos="4252"/>
        <w:tab w:val="right" w:pos="8504"/>
      </w:tabs>
    </w:pPr>
  </w:style>
  <w:style w:type="character" w:customStyle="1" w:styleId="EncabezadoCar">
    <w:name w:val="Encabezado Car"/>
    <w:basedOn w:val="Fuentedeprrafopredeter"/>
    <w:link w:val="Encabezado"/>
    <w:uiPriority w:val="99"/>
    <w:rsid w:val="00473A09"/>
    <w:rPr>
      <w:rFonts w:ascii="Arial" w:eastAsia="Times New Roman" w:hAnsi="Arial" w:cs="Times New Roman"/>
      <w:sz w:val="24"/>
      <w:szCs w:val="24"/>
      <w:lang w:bidi="he-IL"/>
    </w:rPr>
  </w:style>
  <w:style w:type="paragraph" w:styleId="Textodeglobo">
    <w:name w:val="Balloon Text"/>
    <w:basedOn w:val="Normal"/>
    <w:link w:val="TextodegloboCar"/>
    <w:uiPriority w:val="99"/>
    <w:semiHidden/>
    <w:unhideWhenUsed/>
    <w:rsid w:val="00473A09"/>
    <w:rPr>
      <w:rFonts w:ascii="Tahoma" w:hAnsi="Tahoma" w:cs="Tahoma"/>
      <w:sz w:val="16"/>
      <w:szCs w:val="16"/>
    </w:rPr>
  </w:style>
  <w:style w:type="character" w:customStyle="1" w:styleId="TextodegloboCar">
    <w:name w:val="Texto de globo Car"/>
    <w:basedOn w:val="Fuentedeprrafopredeter"/>
    <w:link w:val="Textodeglobo"/>
    <w:uiPriority w:val="99"/>
    <w:semiHidden/>
    <w:rsid w:val="00473A09"/>
    <w:rPr>
      <w:rFonts w:ascii="Tahoma" w:eastAsia="Times New Roman" w:hAnsi="Tahoma" w:cs="Tahoma"/>
      <w:sz w:val="16"/>
      <w:szCs w:val="16"/>
      <w:lang w:bidi="he-IL"/>
    </w:rPr>
  </w:style>
  <w:style w:type="paragraph" w:styleId="Prrafodelista">
    <w:name w:val="List Paragraph"/>
    <w:basedOn w:val="Normal"/>
    <w:uiPriority w:val="34"/>
    <w:qFormat/>
    <w:rsid w:val="00322BBE"/>
    <w:pPr>
      <w:ind w:left="720"/>
      <w:contextualSpacing/>
    </w:pPr>
  </w:style>
  <w:style w:type="character" w:customStyle="1" w:styleId="user-highlighted-active">
    <w:name w:val="user-highlighted-active"/>
    <w:basedOn w:val="Fuentedeprrafopredeter"/>
    <w:rsid w:val="00701268"/>
  </w:style>
  <w:style w:type="character" w:customStyle="1" w:styleId="apple-converted-space">
    <w:name w:val="apple-converted-space"/>
    <w:basedOn w:val="Fuentedeprrafopredeter"/>
    <w:rsid w:val="00701268"/>
  </w:style>
  <w:style w:type="character" w:customStyle="1" w:styleId="highlighted">
    <w:name w:val="highlighted"/>
    <w:basedOn w:val="Fuentedeprrafopredeter"/>
    <w:rsid w:val="00701268"/>
  </w:style>
  <w:style w:type="character" w:styleId="Refdecomentario">
    <w:name w:val="annotation reference"/>
    <w:basedOn w:val="Fuentedeprrafopredeter"/>
    <w:uiPriority w:val="99"/>
    <w:semiHidden/>
    <w:unhideWhenUsed/>
    <w:rsid w:val="00701268"/>
    <w:rPr>
      <w:sz w:val="16"/>
      <w:szCs w:val="16"/>
    </w:rPr>
  </w:style>
  <w:style w:type="paragraph" w:styleId="Textocomentario">
    <w:name w:val="annotation text"/>
    <w:basedOn w:val="Normal"/>
    <w:link w:val="TextocomentarioCar"/>
    <w:uiPriority w:val="99"/>
    <w:semiHidden/>
    <w:unhideWhenUsed/>
    <w:rsid w:val="00701268"/>
    <w:rPr>
      <w:sz w:val="20"/>
      <w:szCs w:val="20"/>
    </w:rPr>
  </w:style>
  <w:style w:type="character" w:customStyle="1" w:styleId="TextocomentarioCar">
    <w:name w:val="Texto comentario Car"/>
    <w:basedOn w:val="Fuentedeprrafopredeter"/>
    <w:link w:val="Textocomentario"/>
    <w:uiPriority w:val="99"/>
    <w:semiHidden/>
    <w:rsid w:val="00701268"/>
    <w:rPr>
      <w:rFonts w:ascii="Arial" w:eastAsia="Times New Roman" w:hAnsi="Arial" w:cs="Times New Roman"/>
      <w:sz w:val="20"/>
      <w:szCs w:val="20"/>
      <w:lang w:bidi="he-IL"/>
    </w:rPr>
  </w:style>
  <w:style w:type="paragraph" w:styleId="Asuntodelcomentario">
    <w:name w:val="annotation subject"/>
    <w:basedOn w:val="Textocomentario"/>
    <w:next w:val="Textocomentario"/>
    <w:link w:val="AsuntodelcomentarioCar"/>
    <w:uiPriority w:val="99"/>
    <w:semiHidden/>
    <w:unhideWhenUsed/>
    <w:rsid w:val="00701268"/>
    <w:rPr>
      <w:b/>
      <w:bCs/>
    </w:rPr>
  </w:style>
  <w:style w:type="character" w:customStyle="1" w:styleId="AsuntodelcomentarioCar">
    <w:name w:val="Asunto del comentario Car"/>
    <w:basedOn w:val="TextocomentarioCar"/>
    <w:link w:val="Asuntodelcomentario"/>
    <w:uiPriority w:val="99"/>
    <w:semiHidden/>
    <w:rsid w:val="00701268"/>
    <w:rPr>
      <w:rFonts w:ascii="Arial" w:eastAsia="Times New Roman" w:hAnsi="Arial" w:cs="Times New Roman"/>
      <w:b/>
      <w:bCs/>
      <w:sz w:val="20"/>
      <w:szCs w:val="20"/>
      <w:lang w:bidi="he-IL"/>
    </w:rPr>
  </w:style>
  <w:style w:type="paragraph" w:styleId="Sinespaciado">
    <w:name w:val="No Spacing"/>
    <w:link w:val="SinespaciadoCar"/>
    <w:uiPriority w:val="1"/>
    <w:qFormat/>
    <w:rsid w:val="000B51F8"/>
    <w:pPr>
      <w:spacing w:after="0" w:line="240" w:lineRule="auto"/>
    </w:pPr>
    <w:rPr>
      <w:rFonts w:ascii="Calibri" w:eastAsia="Calibri" w:hAnsi="Calibri" w:cs="Times New Roman"/>
      <w:sz w:val="20"/>
      <w:szCs w:val="20"/>
      <w:lang w:eastAsia="es-CO"/>
    </w:rPr>
  </w:style>
  <w:style w:type="character" w:customStyle="1" w:styleId="SinespaciadoCar">
    <w:name w:val="Sin espaciado Car"/>
    <w:link w:val="Sinespaciado"/>
    <w:uiPriority w:val="1"/>
    <w:locked/>
    <w:rsid w:val="000B51F8"/>
    <w:rPr>
      <w:rFonts w:ascii="Calibri" w:eastAsia="Calibri" w:hAnsi="Calibri" w:cs="Times New Roman"/>
      <w:sz w:val="20"/>
      <w:szCs w:val="20"/>
      <w:lang w:eastAsia="es-CO"/>
    </w:rPr>
  </w:style>
  <w:style w:type="character" w:styleId="Hipervnculo">
    <w:name w:val="Hyperlink"/>
    <w:basedOn w:val="Fuentedeprrafopredeter"/>
    <w:uiPriority w:val="99"/>
    <w:unhideWhenUsed/>
    <w:rsid w:val="00110E26"/>
    <w:rPr>
      <w:color w:val="0000FF" w:themeColor="hyperlink"/>
      <w:u w:val="single"/>
    </w:rPr>
  </w:style>
  <w:style w:type="paragraph" w:styleId="Textonotapie">
    <w:name w:val="footnote text"/>
    <w:basedOn w:val="Normal"/>
    <w:link w:val="TextonotapieCar"/>
    <w:uiPriority w:val="99"/>
    <w:semiHidden/>
    <w:unhideWhenUsed/>
    <w:rsid w:val="005150DC"/>
    <w:rPr>
      <w:sz w:val="20"/>
      <w:szCs w:val="20"/>
    </w:rPr>
  </w:style>
  <w:style w:type="character" w:customStyle="1" w:styleId="TextonotapieCar">
    <w:name w:val="Texto nota pie Car"/>
    <w:basedOn w:val="Fuentedeprrafopredeter"/>
    <w:link w:val="Textonotapie"/>
    <w:uiPriority w:val="99"/>
    <w:semiHidden/>
    <w:rsid w:val="005150DC"/>
    <w:rPr>
      <w:rFonts w:ascii="Arial" w:eastAsia="Times New Roman" w:hAnsi="Arial" w:cs="Times New Roman"/>
      <w:sz w:val="20"/>
      <w:szCs w:val="20"/>
      <w:lang w:bidi="he-IL"/>
    </w:rPr>
  </w:style>
  <w:style w:type="character" w:styleId="Refdenotaalpie">
    <w:name w:val="footnote reference"/>
    <w:basedOn w:val="Fuentedeprrafopredeter"/>
    <w:uiPriority w:val="99"/>
    <w:semiHidden/>
    <w:unhideWhenUsed/>
    <w:rsid w:val="005150DC"/>
    <w:rPr>
      <w:vertAlign w:val="superscript"/>
    </w:rPr>
  </w:style>
  <w:style w:type="character" w:customStyle="1" w:styleId="Mencinsinresolver1">
    <w:name w:val="Mención sin resolver1"/>
    <w:basedOn w:val="Fuentedeprrafopredeter"/>
    <w:uiPriority w:val="99"/>
    <w:semiHidden/>
    <w:unhideWhenUsed/>
    <w:rsid w:val="002935EE"/>
    <w:rPr>
      <w:color w:val="605E5C"/>
      <w:shd w:val="clear" w:color="auto" w:fill="E1DFDD"/>
    </w:rPr>
  </w:style>
  <w:style w:type="character" w:customStyle="1" w:styleId="Ttulo1Car">
    <w:name w:val="Título 1 Car"/>
    <w:basedOn w:val="Fuentedeprrafopredeter"/>
    <w:link w:val="Ttulo1"/>
    <w:uiPriority w:val="9"/>
    <w:rsid w:val="00391F47"/>
    <w:rPr>
      <w:rFonts w:asciiTheme="majorHAnsi" w:eastAsiaTheme="majorEastAsia" w:hAnsiTheme="majorHAnsi" w:cstheme="majorBidi"/>
      <w:color w:val="365F91" w:themeColor="accent1" w:themeShade="BF"/>
      <w:sz w:val="32"/>
      <w:szCs w:val="32"/>
      <w:lang w:bidi="he-IL"/>
    </w:rPr>
  </w:style>
  <w:style w:type="character" w:customStyle="1" w:styleId="Ttulo2Car">
    <w:name w:val="Título 2 Car"/>
    <w:basedOn w:val="Fuentedeprrafopredeter"/>
    <w:link w:val="Ttulo2"/>
    <w:uiPriority w:val="9"/>
    <w:rsid w:val="008F4DB7"/>
    <w:rPr>
      <w:rFonts w:asciiTheme="majorHAnsi" w:eastAsiaTheme="majorEastAsia" w:hAnsiTheme="majorHAnsi" w:cstheme="majorBidi"/>
      <w:color w:val="365F91" w:themeColor="accent1" w:themeShade="BF"/>
      <w:sz w:val="26"/>
      <w:szCs w:val="26"/>
      <w:lang w:bidi="he-IL"/>
    </w:rPr>
  </w:style>
  <w:style w:type="character" w:customStyle="1" w:styleId="Mencinsinresolver2">
    <w:name w:val="Mención sin resolver2"/>
    <w:basedOn w:val="Fuentedeprrafopredeter"/>
    <w:uiPriority w:val="99"/>
    <w:semiHidden/>
    <w:unhideWhenUsed/>
    <w:rsid w:val="008B0583"/>
    <w:rPr>
      <w:color w:val="605E5C"/>
      <w:shd w:val="clear" w:color="auto" w:fill="E1DFDD"/>
    </w:rPr>
  </w:style>
  <w:style w:type="paragraph" w:styleId="NormalWeb">
    <w:name w:val="Normal (Web)"/>
    <w:basedOn w:val="Normal"/>
    <w:uiPriority w:val="99"/>
    <w:rsid w:val="00C55FD7"/>
    <w:pPr>
      <w:spacing w:before="100" w:beforeAutospacing="1" w:after="100" w:afterAutospacing="1"/>
    </w:pPr>
    <w:rPr>
      <w:rFonts w:ascii="Times New Roman" w:hAnsi="Times New Roman"/>
      <w:lang w:val="es-E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914">
      <w:bodyDiv w:val="1"/>
      <w:marLeft w:val="0"/>
      <w:marRight w:val="0"/>
      <w:marTop w:val="0"/>
      <w:marBottom w:val="0"/>
      <w:divBdr>
        <w:top w:val="none" w:sz="0" w:space="0" w:color="auto"/>
        <w:left w:val="none" w:sz="0" w:space="0" w:color="auto"/>
        <w:bottom w:val="none" w:sz="0" w:space="0" w:color="auto"/>
        <w:right w:val="none" w:sz="0" w:space="0" w:color="auto"/>
      </w:divBdr>
      <w:divsChild>
        <w:div w:id="1512335746">
          <w:marLeft w:val="0"/>
          <w:marRight w:val="0"/>
          <w:marTop w:val="0"/>
          <w:marBottom w:val="0"/>
          <w:divBdr>
            <w:top w:val="none" w:sz="0" w:space="0" w:color="auto"/>
            <w:left w:val="none" w:sz="0" w:space="0" w:color="auto"/>
            <w:bottom w:val="none" w:sz="0" w:space="0" w:color="auto"/>
            <w:right w:val="none" w:sz="0" w:space="0" w:color="auto"/>
          </w:divBdr>
        </w:div>
        <w:div w:id="1014309956">
          <w:marLeft w:val="0"/>
          <w:marRight w:val="0"/>
          <w:marTop w:val="0"/>
          <w:marBottom w:val="0"/>
          <w:divBdr>
            <w:top w:val="none" w:sz="0" w:space="0" w:color="auto"/>
            <w:left w:val="none" w:sz="0" w:space="0" w:color="auto"/>
            <w:bottom w:val="none" w:sz="0" w:space="0" w:color="auto"/>
            <w:right w:val="none" w:sz="0" w:space="0" w:color="auto"/>
          </w:divBdr>
        </w:div>
        <w:div w:id="1520046458">
          <w:marLeft w:val="0"/>
          <w:marRight w:val="0"/>
          <w:marTop w:val="0"/>
          <w:marBottom w:val="0"/>
          <w:divBdr>
            <w:top w:val="none" w:sz="0" w:space="0" w:color="auto"/>
            <w:left w:val="none" w:sz="0" w:space="0" w:color="auto"/>
            <w:bottom w:val="none" w:sz="0" w:space="0" w:color="auto"/>
            <w:right w:val="none" w:sz="0" w:space="0" w:color="auto"/>
          </w:divBdr>
        </w:div>
      </w:divsChild>
    </w:div>
    <w:div w:id="481510246">
      <w:bodyDiv w:val="1"/>
      <w:marLeft w:val="0"/>
      <w:marRight w:val="0"/>
      <w:marTop w:val="0"/>
      <w:marBottom w:val="0"/>
      <w:divBdr>
        <w:top w:val="none" w:sz="0" w:space="0" w:color="auto"/>
        <w:left w:val="none" w:sz="0" w:space="0" w:color="auto"/>
        <w:bottom w:val="none" w:sz="0" w:space="0" w:color="auto"/>
        <w:right w:val="none" w:sz="0" w:space="0" w:color="auto"/>
      </w:divBdr>
    </w:div>
    <w:div w:id="493953686">
      <w:bodyDiv w:val="1"/>
      <w:marLeft w:val="0"/>
      <w:marRight w:val="0"/>
      <w:marTop w:val="0"/>
      <w:marBottom w:val="0"/>
      <w:divBdr>
        <w:top w:val="none" w:sz="0" w:space="0" w:color="auto"/>
        <w:left w:val="none" w:sz="0" w:space="0" w:color="auto"/>
        <w:bottom w:val="none" w:sz="0" w:space="0" w:color="auto"/>
        <w:right w:val="none" w:sz="0" w:space="0" w:color="auto"/>
      </w:divBdr>
    </w:div>
    <w:div w:id="509376119">
      <w:bodyDiv w:val="1"/>
      <w:marLeft w:val="0"/>
      <w:marRight w:val="0"/>
      <w:marTop w:val="0"/>
      <w:marBottom w:val="0"/>
      <w:divBdr>
        <w:top w:val="none" w:sz="0" w:space="0" w:color="auto"/>
        <w:left w:val="none" w:sz="0" w:space="0" w:color="auto"/>
        <w:bottom w:val="none" w:sz="0" w:space="0" w:color="auto"/>
        <w:right w:val="none" w:sz="0" w:space="0" w:color="auto"/>
      </w:divBdr>
      <w:divsChild>
        <w:div w:id="1586256604">
          <w:marLeft w:val="0"/>
          <w:marRight w:val="0"/>
          <w:marTop w:val="0"/>
          <w:marBottom w:val="0"/>
          <w:divBdr>
            <w:top w:val="none" w:sz="0" w:space="0" w:color="auto"/>
            <w:left w:val="none" w:sz="0" w:space="0" w:color="auto"/>
            <w:bottom w:val="none" w:sz="0" w:space="0" w:color="auto"/>
            <w:right w:val="none" w:sz="0" w:space="0" w:color="auto"/>
          </w:divBdr>
        </w:div>
        <w:div w:id="1360009555">
          <w:marLeft w:val="0"/>
          <w:marRight w:val="0"/>
          <w:marTop w:val="0"/>
          <w:marBottom w:val="0"/>
          <w:divBdr>
            <w:top w:val="none" w:sz="0" w:space="0" w:color="auto"/>
            <w:left w:val="none" w:sz="0" w:space="0" w:color="auto"/>
            <w:bottom w:val="none" w:sz="0" w:space="0" w:color="auto"/>
            <w:right w:val="none" w:sz="0" w:space="0" w:color="auto"/>
          </w:divBdr>
        </w:div>
      </w:divsChild>
    </w:div>
    <w:div w:id="514072905">
      <w:bodyDiv w:val="1"/>
      <w:marLeft w:val="0"/>
      <w:marRight w:val="0"/>
      <w:marTop w:val="0"/>
      <w:marBottom w:val="0"/>
      <w:divBdr>
        <w:top w:val="none" w:sz="0" w:space="0" w:color="auto"/>
        <w:left w:val="none" w:sz="0" w:space="0" w:color="auto"/>
        <w:bottom w:val="none" w:sz="0" w:space="0" w:color="auto"/>
        <w:right w:val="none" w:sz="0" w:space="0" w:color="auto"/>
      </w:divBdr>
      <w:divsChild>
        <w:div w:id="205802635">
          <w:marLeft w:val="0"/>
          <w:marRight w:val="0"/>
          <w:marTop w:val="0"/>
          <w:marBottom w:val="0"/>
          <w:divBdr>
            <w:top w:val="none" w:sz="0" w:space="0" w:color="auto"/>
            <w:left w:val="none" w:sz="0" w:space="0" w:color="auto"/>
            <w:bottom w:val="none" w:sz="0" w:space="0" w:color="auto"/>
            <w:right w:val="none" w:sz="0" w:space="0" w:color="auto"/>
          </w:divBdr>
        </w:div>
      </w:divsChild>
    </w:div>
    <w:div w:id="696855237">
      <w:bodyDiv w:val="1"/>
      <w:marLeft w:val="0"/>
      <w:marRight w:val="0"/>
      <w:marTop w:val="0"/>
      <w:marBottom w:val="0"/>
      <w:divBdr>
        <w:top w:val="none" w:sz="0" w:space="0" w:color="auto"/>
        <w:left w:val="none" w:sz="0" w:space="0" w:color="auto"/>
        <w:bottom w:val="none" w:sz="0" w:space="0" w:color="auto"/>
        <w:right w:val="none" w:sz="0" w:space="0" w:color="auto"/>
      </w:divBdr>
    </w:div>
    <w:div w:id="758984852">
      <w:bodyDiv w:val="1"/>
      <w:marLeft w:val="0"/>
      <w:marRight w:val="0"/>
      <w:marTop w:val="0"/>
      <w:marBottom w:val="0"/>
      <w:divBdr>
        <w:top w:val="none" w:sz="0" w:space="0" w:color="auto"/>
        <w:left w:val="none" w:sz="0" w:space="0" w:color="auto"/>
        <w:bottom w:val="none" w:sz="0" w:space="0" w:color="auto"/>
        <w:right w:val="none" w:sz="0" w:space="0" w:color="auto"/>
      </w:divBdr>
      <w:divsChild>
        <w:div w:id="592517585">
          <w:marLeft w:val="0"/>
          <w:marRight w:val="0"/>
          <w:marTop w:val="0"/>
          <w:marBottom w:val="0"/>
          <w:divBdr>
            <w:top w:val="none" w:sz="0" w:space="0" w:color="auto"/>
            <w:left w:val="none" w:sz="0" w:space="0" w:color="auto"/>
            <w:bottom w:val="none" w:sz="0" w:space="0" w:color="auto"/>
            <w:right w:val="none" w:sz="0" w:space="0" w:color="auto"/>
          </w:divBdr>
        </w:div>
        <w:div w:id="35544920">
          <w:marLeft w:val="0"/>
          <w:marRight w:val="0"/>
          <w:marTop w:val="0"/>
          <w:marBottom w:val="0"/>
          <w:divBdr>
            <w:top w:val="none" w:sz="0" w:space="0" w:color="auto"/>
            <w:left w:val="none" w:sz="0" w:space="0" w:color="auto"/>
            <w:bottom w:val="none" w:sz="0" w:space="0" w:color="auto"/>
            <w:right w:val="none" w:sz="0" w:space="0" w:color="auto"/>
          </w:divBdr>
        </w:div>
      </w:divsChild>
    </w:div>
    <w:div w:id="769740955">
      <w:bodyDiv w:val="1"/>
      <w:marLeft w:val="0"/>
      <w:marRight w:val="0"/>
      <w:marTop w:val="0"/>
      <w:marBottom w:val="0"/>
      <w:divBdr>
        <w:top w:val="none" w:sz="0" w:space="0" w:color="auto"/>
        <w:left w:val="none" w:sz="0" w:space="0" w:color="auto"/>
        <w:bottom w:val="none" w:sz="0" w:space="0" w:color="auto"/>
        <w:right w:val="none" w:sz="0" w:space="0" w:color="auto"/>
      </w:divBdr>
    </w:div>
    <w:div w:id="813638771">
      <w:bodyDiv w:val="1"/>
      <w:marLeft w:val="0"/>
      <w:marRight w:val="0"/>
      <w:marTop w:val="0"/>
      <w:marBottom w:val="0"/>
      <w:divBdr>
        <w:top w:val="none" w:sz="0" w:space="0" w:color="auto"/>
        <w:left w:val="none" w:sz="0" w:space="0" w:color="auto"/>
        <w:bottom w:val="none" w:sz="0" w:space="0" w:color="auto"/>
        <w:right w:val="none" w:sz="0" w:space="0" w:color="auto"/>
      </w:divBdr>
    </w:div>
    <w:div w:id="889076208">
      <w:bodyDiv w:val="1"/>
      <w:marLeft w:val="0"/>
      <w:marRight w:val="0"/>
      <w:marTop w:val="0"/>
      <w:marBottom w:val="0"/>
      <w:divBdr>
        <w:top w:val="none" w:sz="0" w:space="0" w:color="auto"/>
        <w:left w:val="none" w:sz="0" w:space="0" w:color="auto"/>
        <w:bottom w:val="none" w:sz="0" w:space="0" w:color="auto"/>
        <w:right w:val="none" w:sz="0" w:space="0" w:color="auto"/>
      </w:divBdr>
    </w:div>
    <w:div w:id="923026797">
      <w:bodyDiv w:val="1"/>
      <w:marLeft w:val="0"/>
      <w:marRight w:val="0"/>
      <w:marTop w:val="0"/>
      <w:marBottom w:val="0"/>
      <w:divBdr>
        <w:top w:val="none" w:sz="0" w:space="0" w:color="auto"/>
        <w:left w:val="none" w:sz="0" w:space="0" w:color="auto"/>
        <w:bottom w:val="none" w:sz="0" w:space="0" w:color="auto"/>
        <w:right w:val="none" w:sz="0" w:space="0" w:color="auto"/>
      </w:divBdr>
    </w:div>
    <w:div w:id="1090001326">
      <w:bodyDiv w:val="1"/>
      <w:marLeft w:val="0"/>
      <w:marRight w:val="0"/>
      <w:marTop w:val="0"/>
      <w:marBottom w:val="0"/>
      <w:divBdr>
        <w:top w:val="none" w:sz="0" w:space="0" w:color="auto"/>
        <w:left w:val="none" w:sz="0" w:space="0" w:color="auto"/>
        <w:bottom w:val="none" w:sz="0" w:space="0" w:color="auto"/>
        <w:right w:val="none" w:sz="0" w:space="0" w:color="auto"/>
      </w:divBdr>
      <w:divsChild>
        <w:div w:id="985360401">
          <w:marLeft w:val="0"/>
          <w:marRight w:val="0"/>
          <w:marTop w:val="0"/>
          <w:marBottom w:val="0"/>
          <w:divBdr>
            <w:top w:val="none" w:sz="0" w:space="0" w:color="auto"/>
            <w:left w:val="none" w:sz="0" w:space="0" w:color="auto"/>
            <w:bottom w:val="none" w:sz="0" w:space="0" w:color="auto"/>
            <w:right w:val="none" w:sz="0" w:space="0" w:color="auto"/>
          </w:divBdr>
          <w:divsChild>
            <w:div w:id="1432816661">
              <w:marLeft w:val="0"/>
              <w:marRight w:val="0"/>
              <w:marTop w:val="0"/>
              <w:marBottom w:val="0"/>
              <w:divBdr>
                <w:top w:val="none" w:sz="0" w:space="0" w:color="auto"/>
                <w:left w:val="none" w:sz="0" w:space="0" w:color="auto"/>
                <w:bottom w:val="none" w:sz="0" w:space="0" w:color="auto"/>
                <w:right w:val="none" w:sz="0" w:space="0" w:color="auto"/>
              </w:divBdr>
            </w:div>
            <w:div w:id="94063221">
              <w:marLeft w:val="0"/>
              <w:marRight w:val="0"/>
              <w:marTop w:val="0"/>
              <w:marBottom w:val="0"/>
              <w:divBdr>
                <w:top w:val="none" w:sz="0" w:space="0" w:color="auto"/>
                <w:left w:val="none" w:sz="0" w:space="0" w:color="auto"/>
                <w:bottom w:val="none" w:sz="0" w:space="0" w:color="auto"/>
                <w:right w:val="none" w:sz="0" w:space="0" w:color="auto"/>
              </w:divBdr>
            </w:div>
            <w:div w:id="217477246">
              <w:marLeft w:val="0"/>
              <w:marRight w:val="0"/>
              <w:marTop w:val="0"/>
              <w:marBottom w:val="0"/>
              <w:divBdr>
                <w:top w:val="none" w:sz="0" w:space="0" w:color="auto"/>
                <w:left w:val="none" w:sz="0" w:space="0" w:color="auto"/>
                <w:bottom w:val="none" w:sz="0" w:space="0" w:color="auto"/>
                <w:right w:val="none" w:sz="0" w:space="0" w:color="auto"/>
              </w:divBdr>
            </w:div>
          </w:divsChild>
        </w:div>
        <w:div w:id="1822035634">
          <w:marLeft w:val="0"/>
          <w:marRight w:val="0"/>
          <w:marTop w:val="0"/>
          <w:marBottom w:val="0"/>
          <w:divBdr>
            <w:top w:val="none" w:sz="0" w:space="0" w:color="auto"/>
            <w:left w:val="none" w:sz="0" w:space="0" w:color="auto"/>
            <w:bottom w:val="none" w:sz="0" w:space="0" w:color="auto"/>
            <w:right w:val="none" w:sz="0" w:space="0" w:color="auto"/>
          </w:divBdr>
        </w:div>
      </w:divsChild>
    </w:div>
    <w:div w:id="1142193497">
      <w:bodyDiv w:val="1"/>
      <w:marLeft w:val="0"/>
      <w:marRight w:val="0"/>
      <w:marTop w:val="0"/>
      <w:marBottom w:val="0"/>
      <w:divBdr>
        <w:top w:val="none" w:sz="0" w:space="0" w:color="auto"/>
        <w:left w:val="none" w:sz="0" w:space="0" w:color="auto"/>
        <w:bottom w:val="none" w:sz="0" w:space="0" w:color="auto"/>
        <w:right w:val="none" w:sz="0" w:space="0" w:color="auto"/>
      </w:divBdr>
      <w:divsChild>
        <w:div w:id="986933441">
          <w:marLeft w:val="0"/>
          <w:marRight w:val="0"/>
          <w:marTop w:val="0"/>
          <w:marBottom w:val="0"/>
          <w:divBdr>
            <w:top w:val="none" w:sz="0" w:space="0" w:color="auto"/>
            <w:left w:val="none" w:sz="0" w:space="0" w:color="auto"/>
            <w:bottom w:val="none" w:sz="0" w:space="0" w:color="auto"/>
            <w:right w:val="none" w:sz="0" w:space="0" w:color="auto"/>
          </w:divBdr>
        </w:div>
        <w:div w:id="1682778947">
          <w:marLeft w:val="0"/>
          <w:marRight w:val="0"/>
          <w:marTop w:val="0"/>
          <w:marBottom w:val="0"/>
          <w:divBdr>
            <w:top w:val="none" w:sz="0" w:space="0" w:color="auto"/>
            <w:left w:val="none" w:sz="0" w:space="0" w:color="auto"/>
            <w:bottom w:val="none" w:sz="0" w:space="0" w:color="auto"/>
            <w:right w:val="none" w:sz="0" w:space="0" w:color="auto"/>
          </w:divBdr>
        </w:div>
      </w:divsChild>
    </w:div>
    <w:div w:id="1642154117">
      <w:bodyDiv w:val="1"/>
      <w:marLeft w:val="0"/>
      <w:marRight w:val="0"/>
      <w:marTop w:val="0"/>
      <w:marBottom w:val="0"/>
      <w:divBdr>
        <w:top w:val="none" w:sz="0" w:space="0" w:color="auto"/>
        <w:left w:val="none" w:sz="0" w:space="0" w:color="auto"/>
        <w:bottom w:val="none" w:sz="0" w:space="0" w:color="auto"/>
        <w:right w:val="none" w:sz="0" w:space="0" w:color="auto"/>
      </w:divBdr>
      <w:divsChild>
        <w:div w:id="1660116763">
          <w:marLeft w:val="0"/>
          <w:marRight w:val="0"/>
          <w:marTop w:val="0"/>
          <w:marBottom w:val="0"/>
          <w:divBdr>
            <w:top w:val="none" w:sz="0" w:space="0" w:color="auto"/>
            <w:left w:val="none" w:sz="0" w:space="0" w:color="auto"/>
            <w:bottom w:val="none" w:sz="0" w:space="0" w:color="auto"/>
            <w:right w:val="none" w:sz="0" w:space="0" w:color="auto"/>
          </w:divBdr>
        </w:div>
        <w:div w:id="601451591">
          <w:marLeft w:val="0"/>
          <w:marRight w:val="0"/>
          <w:marTop w:val="0"/>
          <w:marBottom w:val="0"/>
          <w:divBdr>
            <w:top w:val="none" w:sz="0" w:space="0" w:color="auto"/>
            <w:left w:val="none" w:sz="0" w:space="0" w:color="auto"/>
            <w:bottom w:val="none" w:sz="0" w:space="0" w:color="auto"/>
            <w:right w:val="none" w:sz="0" w:space="0" w:color="auto"/>
          </w:divBdr>
        </w:div>
        <w:div w:id="141234213">
          <w:marLeft w:val="0"/>
          <w:marRight w:val="0"/>
          <w:marTop w:val="0"/>
          <w:marBottom w:val="0"/>
          <w:divBdr>
            <w:top w:val="none" w:sz="0" w:space="0" w:color="auto"/>
            <w:left w:val="none" w:sz="0" w:space="0" w:color="auto"/>
            <w:bottom w:val="none" w:sz="0" w:space="0" w:color="auto"/>
            <w:right w:val="none" w:sz="0" w:space="0" w:color="auto"/>
          </w:divBdr>
          <w:divsChild>
            <w:div w:id="288056110">
              <w:marLeft w:val="0"/>
              <w:marRight w:val="0"/>
              <w:marTop w:val="0"/>
              <w:marBottom w:val="0"/>
              <w:divBdr>
                <w:top w:val="none" w:sz="0" w:space="0" w:color="auto"/>
                <w:left w:val="none" w:sz="0" w:space="0" w:color="auto"/>
                <w:bottom w:val="none" w:sz="0" w:space="0" w:color="auto"/>
                <w:right w:val="none" w:sz="0" w:space="0" w:color="auto"/>
              </w:divBdr>
            </w:div>
            <w:div w:id="2029214271">
              <w:marLeft w:val="0"/>
              <w:marRight w:val="0"/>
              <w:marTop w:val="0"/>
              <w:marBottom w:val="0"/>
              <w:divBdr>
                <w:top w:val="none" w:sz="0" w:space="0" w:color="auto"/>
                <w:left w:val="none" w:sz="0" w:space="0" w:color="auto"/>
                <w:bottom w:val="none" w:sz="0" w:space="0" w:color="auto"/>
                <w:right w:val="none" w:sz="0" w:space="0" w:color="auto"/>
              </w:divBdr>
            </w:div>
            <w:div w:id="1322080215">
              <w:marLeft w:val="0"/>
              <w:marRight w:val="0"/>
              <w:marTop w:val="0"/>
              <w:marBottom w:val="0"/>
              <w:divBdr>
                <w:top w:val="none" w:sz="0" w:space="0" w:color="auto"/>
                <w:left w:val="none" w:sz="0" w:space="0" w:color="auto"/>
                <w:bottom w:val="none" w:sz="0" w:space="0" w:color="auto"/>
                <w:right w:val="none" w:sz="0" w:space="0" w:color="auto"/>
              </w:divBdr>
            </w:div>
            <w:div w:id="1949239072">
              <w:marLeft w:val="0"/>
              <w:marRight w:val="0"/>
              <w:marTop w:val="0"/>
              <w:marBottom w:val="0"/>
              <w:divBdr>
                <w:top w:val="none" w:sz="0" w:space="0" w:color="auto"/>
                <w:left w:val="none" w:sz="0" w:space="0" w:color="auto"/>
                <w:bottom w:val="none" w:sz="0" w:space="0" w:color="auto"/>
                <w:right w:val="none" w:sz="0" w:space="0" w:color="auto"/>
              </w:divBdr>
            </w:div>
            <w:div w:id="1365057558">
              <w:marLeft w:val="0"/>
              <w:marRight w:val="0"/>
              <w:marTop w:val="0"/>
              <w:marBottom w:val="0"/>
              <w:divBdr>
                <w:top w:val="none" w:sz="0" w:space="0" w:color="auto"/>
                <w:left w:val="none" w:sz="0" w:space="0" w:color="auto"/>
                <w:bottom w:val="none" w:sz="0" w:space="0" w:color="auto"/>
                <w:right w:val="none" w:sz="0" w:space="0" w:color="auto"/>
              </w:divBdr>
            </w:div>
            <w:div w:id="269581820">
              <w:marLeft w:val="0"/>
              <w:marRight w:val="0"/>
              <w:marTop w:val="0"/>
              <w:marBottom w:val="0"/>
              <w:divBdr>
                <w:top w:val="none" w:sz="0" w:space="0" w:color="auto"/>
                <w:left w:val="none" w:sz="0" w:space="0" w:color="auto"/>
                <w:bottom w:val="none" w:sz="0" w:space="0" w:color="auto"/>
                <w:right w:val="none" w:sz="0" w:space="0" w:color="auto"/>
              </w:divBdr>
            </w:div>
            <w:div w:id="1207373855">
              <w:marLeft w:val="0"/>
              <w:marRight w:val="0"/>
              <w:marTop w:val="0"/>
              <w:marBottom w:val="0"/>
              <w:divBdr>
                <w:top w:val="none" w:sz="0" w:space="0" w:color="auto"/>
                <w:left w:val="none" w:sz="0" w:space="0" w:color="auto"/>
                <w:bottom w:val="none" w:sz="0" w:space="0" w:color="auto"/>
                <w:right w:val="none" w:sz="0" w:space="0" w:color="auto"/>
              </w:divBdr>
            </w:div>
            <w:div w:id="1870681083">
              <w:marLeft w:val="0"/>
              <w:marRight w:val="0"/>
              <w:marTop w:val="0"/>
              <w:marBottom w:val="0"/>
              <w:divBdr>
                <w:top w:val="none" w:sz="0" w:space="0" w:color="auto"/>
                <w:left w:val="none" w:sz="0" w:space="0" w:color="auto"/>
                <w:bottom w:val="none" w:sz="0" w:space="0" w:color="auto"/>
                <w:right w:val="none" w:sz="0" w:space="0" w:color="auto"/>
              </w:divBdr>
            </w:div>
            <w:div w:id="1665086759">
              <w:marLeft w:val="0"/>
              <w:marRight w:val="0"/>
              <w:marTop w:val="0"/>
              <w:marBottom w:val="0"/>
              <w:divBdr>
                <w:top w:val="none" w:sz="0" w:space="0" w:color="auto"/>
                <w:left w:val="none" w:sz="0" w:space="0" w:color="auto"/>
                <w:bottom w:val="none" w:sz="0" w:space="0" w:color="auto"/>
                <w:right w:val="none" w:sz="0" w:space="0" w:color="auto"/>
              </w:divBdr>
            </w:div>
            <w:div w:id="880243516">
              <w:marLeft w:val="0"/>
              <w:marRight w:val="0"/>
              <w:marTop w:val="0"/>
              <w:marBottom w:val="0"/>
              <w:divBdr>
                <w:top w:val="none" w:sz="0" w:space="0" w:color="auto"/>
                <w:left w:val="none" w:sz="0" w:space="0" w:color="auto"/>
                <w:bottom w:val="none" w:sz="0" w:space="0" w:color="auto"/>
                <w:right w:val="none" w:sz="0" w:space="0" w:color="auto"/>
              </w:divBdr>
            </w:div>
            <w:div w:id="1918517204">
              <w:marLeft w:val="0"/>
              <w:marRight w:val="0"/>
              <w:marTop w:val="0"/>
              <w:marBottom w:val="0"/>
              <w:divBdr>
                <w:top w:val="none" w:sz="0" w:space="0" w:color="auto"/>
                <w:left w:val="none" w:sz="0" w:space="0" w:color="auto"/>
                <w:bottom w:val="none" w:sz="0" w:space="0" w:color="auto"/>
                <w:right w:val="none" w:sz="0" w:space="0" w:color="auto"/>
              </w:divBdr>
            </w:div>
            <w:div w:id="822887659">
              <w:marLeft w:val="0"/>
              <w:marRight w:val="0"/>
              <w:marTop w:val="0"/>
              <w:marBottom w:val="0"/>
              <w:divBdr>
                <w:top w:val="none" w:sz="0" w:space="0" w:color="auto"/>
                <w:left w:val="none" w:sz="0" w:space="0" w:color="auto"/>
                <w:bottom w:val="none" w:sz="0" w:space="0" w:color="auto"/>
                <w:right w:val="none" w:sz="0" w:space="0" w:color="auto"/>
              </w:divBdr>
            </w:div>
            <w:div w:id="2021275436">
              <w:marLeft w:val="0"/>
              <w:marRight w:val="0"/>
              <w:marTop w:val="0"/>
              <w:marBottom w:val="0"/>
              <w:divBdr>
                <w:top w:val="none" w:sz="0" w:space="0" w:color="auto"/>
                <w:left w:val="none" w:sz="0" w:space="0" w:color="auto"/>
                <w:bottom w:val="none" w:sz="0" w:space="0" w:color="auto"/>
                <w:right w:val="none" w:sz="0" w:space="0" w:color="auto"/>
              </w:divBdr>
            </w:div>
            <w:div w:id="917521070">
              <w:marLeft w:val="0"/>
              <w:marRight w:val="0"/>
              <w:marTop w:val="0"/>
              <w:marBottom w:val="0"/>
              <w:divBdr>
                <w:top w:val="none" w:sz="0" w:space="0" w:color="auto"/>
                <w:left w:val="none" w:sz="0" w:space="0" w:color="auto"/>
                <w:bottom w:val="none" w:sz="0" w:space="0" w:color="auto"/>
                <w:right w:val="none" w:sz="0" w:space="0" w:color="auto"/>
              </w:divBdr>
            </w:div>
            <w:div w:id="455098483">
              <w:marLeft w:val="0"/>
              <w:marRight w:val="0"/>
              <w:marTop w:val="0"/>
              <w:marBottom w:val="0"/>
              <w:divBdr>
                <w:top w:val="none" w:sz="0" w:space="0" w:color="auto"/>
                <w:left w:val="none" w:sz="0" w:space="0" w:color="auto"/>
                <w:bottom w:val="none" w:sz="0" w:space="0" w:color="auto"/>
                <w:right w:val="none" w:sz="0" w:space="0" w:color="auto"/>
              </w:divBdr>
            </w:div>
            <w:div w:id="640621199">
              <w:marLeft w:val="0"/>
              <w:marRight w:val="0"/>
              <w:marTop w:val="0"/>
              <w:marBottom w:val="0"/>
              <w:divBdr>
                <w:top w:val="none" w:sz="0" w:space="0" w:color="auto"/>
                <w:left w:val="none" w:sz="0" w:space="0" w:color="auto"/>
                <w:bottom w:val="none" w:sz="0" w:space="0" w:color="auto"/>
                <w:right w:val="none" w:sz="0" w:space="0" w:color="auto"/>
              </w:divBdr>
            </w:div>
            <w:div w:id="1739284795">
              <w:marLeft w:val="0"/>
              <w:marRight w:val="0"/>
              <w:marTop w:val="0"/>
              <w:marBottom w:val="0"/>
              <w:divBdr>
                <w:top w:val="none" w:sz="0" w:space="0" w:color="auto"/>
                <w:left w:val="none" w:sz="0" w:space="0" w:color="auto"/>
                <w:bottom w:val="none" w:sz="0" w:space="0" w:color="auto"/>
                <w:right w:val="none" w:sz="0" w:space="0" w:color="auto"/>
              </w:divBdr>
            </w:div>
            <w:div w:id="897399238">
              <w:marLeft w:val="0"/>
              <w:marRight w:val="0"/>
              <w:marTop w:val="0"/>
              <w:marBottom w:val="0"/>
              <w:divBdr>
                <w:top w:val="none" w:sz="0" w:space="0" w:color="auto"/>
                <w:left w:val="none" w:sz="0" w:space="0" w:color="auto"/>
                <w:bottom w:val="none" w:sz="0" w:space="0" w:color="auto"/>
                <w:right w:val="none" w:sz="0" w:space="0" w:color="auto"/>
              </w:divBdr>
            </w:div>
            <w:div w:id="70471525">
              <w:marLeft w:val="0"/>
              <w:marRight w:val="0"/>
              <w:marTop w:val="0"/>
              <w:marBottom w:val="0"/>
              <w:divBdr>
                <w:top w:val="none" w:sz="0" w:space="0" w:color="auto"/>
                <w:left w:val="none" w:sz="0" w:space="0" w:color="auto"/>
                <w:bottom w:val="none" w:sz="0" w:space="0" w:color="auto"/>
                <w:right w:val="none" w:sz="0" w:space="0" w:color="auto"/>
              </w:divBdr>
            </w:div>
          </w:divsChild>
        </w:div>
        <w:div w:id="1772509813">
          <w:marLeft w:val="0"/>
          <w:marRight w:val="0"/>
          <w:marTop w:val="0"/>
          <w:marBottom w:val="0"/>
          <w:divBdr>
            <w:top w:val="none" w:sz="0" w:space="0" w:color="auto"/>
            <w:left w:val="none" w:sz="0" w:space="0" w:color="auto"/>
            <w:bottom w:val="none" w:sz="0" w:space="0" w:color="auto"/>
            <w:right w:val="none" w:sz="0" w:space="0" w:color="auto"/>
          </w:divBdr>
        </w:div>
      </w:divsChild>
    </w:div>
    <w:div w:id="1667829339">
      <w:bodyDiv w:val="1"/>
      <w:marLeft w:val="0"/>
      <w:marRight w:val="0"/>
      <w:marTop w:val="0"/>
      <w:marBottom w:val="0"/>
      <w:divBdr>
        <w:top w:val="none" w:sz="0" w:space="0" w:color="auto"/>
        <w:left w:val="none" w:sz="0" w:space="0" w:color="auto"/>
        <w:bottom w:val="none" w:sz="0" w:space="0" w:color="auto"/>
        <w:right w:val="none" w:sz="0" w:space="0" w:color="auto"/>
      </w:divBdr>
      <w:divsChild>
        <w:div w:id="1049374760">
          <w:marLeft w:val="0"/>
          <w:marRight w:val="0"/>
          <w:marTop w:val="0"/>
          <w:marBottom w:val="0"/>
          <w:divBdr>
            <w:top w:val="none" w:sz="0" w:space="0" w:color="auto"/>
            <w:left w:val="none" w:sz="0" w:space="0" w:color="auto"/>
            <w:bottom w:val="none" w:sz="0" w:space="0" w:color="auto"/>
            <w:right w:val="none" w:sz="0" w:space="0" w:color="auto"/>
          </w:divBdr>
        </w:div>
        <w:div w:id="1438216883">
          <w:marLeft w:val="0"/>
          <w:marRight w:val="0"/>
          <w:marTop w:val="0"/>
          <w:marBottom w:val="0"/>
          <w:divBdr>
            <w:top w:val="none" w:sz="0" w:space="0" w:color="auto"/>
            <w:left w:val="none" w:sz="0" w:space="0" w:color="auto"/>
            <w:bottom w:val="none" w:sz="0" w:space="0" w:color="auto"/>
            <w:right w:val="none" w:sz="0" w:space="0" w:color="auto"/>
          </w:divBdr>
          <w:divsChild>
            <w:div w:id="14733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802663">
      <w:bodyDiv w:val="1"/>
      <w:marLeft w:val="0"/>
      <w:marRight w:val="0"/>
      <w:marTop w:val="0"/>
      <w:marBottom w:val="0"/>
      <w:divBdr>
        <w:top w:val="none" w:sz="0" w:space="0" w:color="auto"/>
        <w:left w:val="none" w:sz="0" w:space="0" w:color="auto"/>
        <w:bottom w:val="none" w:sz="0" w:space="0" w:color="auto"/>
        <w:right w:val="none" w:sz="0" w:space="0" w:color="auto"/>
      </w:divBdr>
      <w:divsChild>
        <w:div w:id="1407873043">
          <w:marLeft w:val="0"/>
          <w:marRight w:val="0"/>
          <w:marTop w:val="0"/>
          <w:marBottom w:val="0"/>
          <w:divBdr>
            <w:top w:val="none" w:sz="0" w:space="0" w:color="auto"/>
            <w:left w:val="none" w:sz="0" w:space="0" w:color="auto"/>
            <w:bottom w:val="none" w:sz="0" w:space="0" w:color="auto"/>
            <w:right w:val="none" w:sz="0" w:space="0" w:color="auto"/>
          </w:divBdr>
          <w:divsChild>
            <w:div w:id="1399748291">
              <w:marLeft w:val="0"/>
              <w:marRight w:val="0"/>
              <w:marTop w:val="0"/>
              <w:marBottom w:val="0"/>
              <w:divBdr>
                <w:top w:val="none" w:sz="0" w:space="0" w:color="auto"/>
                <w:left w:val="none" w:sz="0" w:space="0" w:color="auto"/>
                <w:bottom w:val="none" w:sz="0" w:space="0" w:color="auto"/>
                <w:right w:val="none" w:sz="0" w:space="0" w:color="auto"/>
              </w:divBdr>
            </w:div>
            <w:div w:id="949046403">
              <w:marLeft w:val="0"/>
              <w:marRight w:val="0"/>
              <w:marTop w:val="0"/>
              <w:marBottom w:val="0"/>
              <w:divBdr>
                <w:top w:val="none" w:sz="0" w:space="0" w:color="auto"/>
                <w:left w:val="none" w:sz="0" w:space="0" w:color="auto"/>
                <w:bottom w:val="none" w:sz="0" w:space="0" w:color="auto"/>
                <w:right w:val="none" w:sz="0" w:space="0" w:color="auto"/>
              </w:divBdr>
            </w:div>
          </w:divsChild>
        </w:div>
        <w:div w:id="530336954">
          <w:marLeft w:val="0"/>
          <w:marRight w:val="0"/>
          <w:marTop w:val="0"/>
          <w:marBottom w:val="0"/>
          <w:divBdr>
            <w:top w:val="none" w:sz="0" w:space="0" w:color="auto"/>
            <w:left w:val="none" w:sz="0" w:space="0" w:color="auto"/>
            <w:bottom w:val="none" w:sz="0" w:space="0" w:color="auto"/>
            <w:right w:val="none" w:sz="0" w:space="0" w:color="auto"/>
          </w:divBdr>
        </w:div>
        <w:div w:id="485437506">
          <w:marLeft w:val="0"/>
          <w:marRight w:val="0"/>
          <w:marTop w:val="0"/>
          <w:marBottom w:val="0"/>
          <w:divBdr>
            <w:top w:val="none" w:sz="0" w:space="0" w:color="auto"/>
            <w:left w:val="none" w:sz="0" w:space="0" w:color="auto"/>
            <w:bottom w:val="none" w:sz="0" w:space="0" w:color="auto"/>
            <w:right w:val="none" w:sz="0" w:space="0" w:color="auto"/>
          </w:divBdr>
        </w:div>
        <w:div w:id="1819154613">
          <w:marLeft w:val="0"/>
          <w:marRight w:val="0"/>
          <w:marTop w:val="0"/>
          <w:marBottom w:val="0"/>
          <w:divBdr>
            <w:top w:val="none" w:sz="0" w:space="0" w:color="auto"/>
            <w:left w:val="none" w:sz="0" w:space="0" w:color="auto"/>
            <w:bottom w:val="none" w:sz="0" w:space="0" w:color="auto"/>
            <w:right w:val="none" w:sz="0" w:space="0" w:color="auto"/>
          </w:divBdr>
        </w:div>
      </w:divsChild>
    </w:div>
    <w:div w:id="1872843895">
      <w:bodyDiv w:val="1"/>
      <w:marLeft w:val="0"/>
      <w:marRight w:val="0"/>
      <w:marTop w:val="0"/>
      <w:marBottom w:val="0"/>
      <w:divBdr>
        <w:top w:val="none" w:sz="0" w:space="0" w:color="auto"/>
        <w:left w:val="none" w:sz="0" w:space="0" w:color="auto"/>
        <w:bottom w:val="none" w:sz="0" w:space="0" w:color="auto"/>
        <w:right w:val="none" w:sz="0" w:space="0" w:color="auto"/>
      </w:divBdr>
      <w:divsChild>
        <w:div w:id="2081520335">
          <w:marLeft w:val="0"/>
          <w:marRight w:val="0"/>
          <w:marTop w:val="0"/>
          <w:marBottom w:val="0"/>
          <w:divBdr>
            <w:top w:val="none" w:sz="0" w:space="0" w:color="auto"/>
            <w:left w:val="none" w:sz="0" w:space="0" w:color="auto"/>
            <w:bottom w:val="none" w:sz="0" w:space="0" w:color="auto"/>
            <w:right w:val="none" w:sz="0" w:space="0" w:color="auto"/>
          </w:divBdr>
          <w:divsChild>
            <w:div w:id="434790295">
              <w:marLeft w:val="0"/>
              <w:marRight w:val="0"/>
              <w:marTop w:val="0"/>
              <w:marBottom w:val="0"/>
              <w:divBdr>
                <w:top w:val="none" w:sz="0" w:space="0" w:color="auto"/>
                <w:left w:val="none" w:sz="0" w:space="0" w:color="auto"/>
                <w:bottom w:val="none" w:sz="0" w:space="0" w:color="auto"/>
                <w:right w:val="none" w:sz="0" w:space="0" w:color="auto"/>
              </w:divBdr>
            </w:div>
            <w:div w:id="896208035">
              <w:marLeft w:val="0"/>
              <w:marRight w:val="0"/>
              <w:marTop w:val="0"/>
              <w:marBottom w:val="0"/>
              <w:divBdr>
                <w:top w:val="none" w:sz="0" w:space="0" w:color="auto"/>
                <w:left w:val="none" w:sz="0" w:space="0" w:color="auto"/>
                <w:bottom w:val="none" w:sz="0" w:space="0" w:color="auto"/>
                <w:right w:val="none" w:sz="0" w:space="0" w:color="auto"/>
              </w:divBdr>
            </w:div>
            <w:div w:id="1533299339">
              <w:marLeft w:val="0"/>
              <w:marRight w:val="0"/>
              <w:marTop w:val="0"/>
              <w:marBottom w:val="0"/>
              <w:divBdr>
                <w:top w:val="none" w:sz="0" w:space="0" w:color="auto"/>
                <w:left w:val="none" w:sz="0" w:space="0" w:color="auto"/>
                <w:bottom w:val="none" w:sz="0" w:space="0" w:color="auto"/>
                <w:right w:val="none" w:sz="0" w:space="0" w:color="auto"/>
              </w:divBdr>
            </w:div>
            <w:div w:id="1173254943">
              <w:marLeft w:val="0"/>
              <w:marRight w:val="0"/>
              <w:marTop w:val="0"/>
              <w:marBottom w:val="0"/>
              <w:divBdr>
                <w:top w:val="none" w:sz="0" w:space="0" w:color="auto"/>
                <w:left w:val="none" w:sz="0" w:space="0" w:color="auto"/>
                <w:bottom w:val="none" w:sz="0" w:space="0" w:color="auto"/>
                <w:right w:val="none" w:sz="0" w:space="0" w:color="auto"/>
              </w:divBdr>
            </w:div>
            <w:div w:id="403139316">
              <w:marLeft w:val="0"/>
              <w:marRight w:val="0"/>
              <w:marTop w:val="0"/>
              <w:marBottom w:val="0"/>
              <w:divBdr>
                <w:top w:val="none" w:sz="0" w:space="0" w:color="auto"/>
                <w:left w:val="none" w:sz="0" w:space="0" w:color="auto"/>
                <w:bottom w:val="none" w:sz="0" w:space="0" w:color="auto"/>
                <w:right w:val="none" w:sz="0" w:space="0" w:color="auto"/>
              </w:divBdr>
            </w:div>
            <w:div w:id="971253203">
              <w:marLeft w:val="0"/>
              <w:marRight w:val="0"/>
              <w:marTop w:val="0"/>
              <w:marBottom w:val="0"/>
              <w:divBdr>
                <w:top w:val="none" w:sz="0" w:space="0" w:color="auto"/>
                <w:left w:val="none" w:sz="0" w:space="0" w:color="auto"/>
                <w:bottom w:val="none" w:sz="0" w:space="0" w:color="auto"/>
                <w:right w:val="none" w:sz="0" w:space="0" w:color="auto"/>
              </w:divBdr>
            </w:div>
            <w:div w:id="891691768">
              <w:marLeft w:val="0"/>
              <w:marRight w:val="0"/>
              <w:marTop w:val="0"/>
              <w:marBottom w:val="0"/>
              <w:divBdr>
                <w:top w:val="none" w:sz="0" w:space="0" w:color="auto"/>
                <w:left w:val="none" w:sz="0" w:space="0" w:color="auto"/>
                <w:bottom w:val="none" w:sz="0" w:space="0" w:color="auto"/>
                <w:right w:val="none" w:sz="0" w:space="0" w:color="auto"/>
              </w:divBdr>
            </w:div>
            <w:div w:id="507402975">
              <w:marLeft w:val="0"/>
              <w:marRight w:val="0"/>
              <w:marTop w:val="0"/>
              <w:marBottom w:val="0"/>
              <w:divBdr>
                <w:top w:val="none" w:sz="0" w:space="0" w:color="auto"/>
                <w:left w:val="none" w:sz="0" w:space="0" w:color="auto"/>
                <w:bottom w:val="none" w:sz="0" w:space="0" w:color="auto"/>
                <w:right w:val="none" w:sz="0" w:space="0" w:color="auto"/>
              </w:divBdr>
            </w:div>
            <w:div w:id="943463252">
              <w:marLeft w:val="0"/>
              <w:marRight w:val="0"/>
              <w:marTop w:val="0"/>
              <w:marBottom w:val="0"/>
              <w:divBdr>
                <w:top w:val="none" w:sz="0" w:space="0" w:color="auto"/>
                <w:left w:val="none" w:sz="0" w:space="0" w:color="auto"/>
                <w:bottom w:val="none" w:sz="0" w:space="0" w:color="auto"/>
                <w:right w:val="none" w:sz="0" w:space="0" w:color="auto"/>
              </w:divBdr>
            </w:div>
          </w:divsChild>
        </w:div>
        <w:div w:id="164367517">
          <w:marLeft w:val="0"/>
          <w:marRight w:val="0"/>
          <w:marTop w:val="0"/>
          <w:marBottom w:val="0"/>
          <w:divBdr>
            <w:top w:val="none" w:sz="0" w:space="0" w:color="auto"/>
            <w:left w:val="none" w:sz="0" w:space="0" w:color="auto"/>
            <w:bottom w:val="none" w:sz="0" w:space="0" w:color="auto"/>
            <w:right w:val="none" w:sz="0" w:space="0" w:color="auto"/>
          </w:divBdr>
        </w:div>
      </w:divsChild>
    </w:div>
    <w:div w:id="1948927739">
      <w:bodyDiv w:val="1"/>
      <w:marLeft w:val="0"/>
      <w:marRight w:val="0"/>
      <w:marTop w:val="0"/>
      <w:marBottom w:val="0"/>
      <w:divBdr>
        <w:top w:val="none" w:sz="0" w:space="0" w:color="auto"/>
        <w:left w:val="none" w:sz="0" w:space="0" w:color="auto"/>
        <w:bottom w:val="none" w:sz="0" w:space="0" w:color="auto"/>
        <w:right w:val="none" w:sz="0" w:space="0" w:color="auto"/>
      </w:divBdr>
    </w:div>
    <w:div w:id="197533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504529-4AF3-46B0-9CAB-B5CA82234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1530</TotalTime>
  <Pages>11</Pages>
  <Words>4834</Words>
  <Characters>26588</Characters>
  <Application>Microsoft Office Word</Application>
  <DocSecurity>0</DocSecurity>
  <Lines>221</Lines>
  <Paragraphs>62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Giovanny Edgardo, Fajardo Jimenez</cp:lastModifiedBy>
  <cp:revision>449</cp:revision>
  <cp:lastPrinted>2025-09-08T16:44:00Z</cp:lastPrinted>
  <dcterms:created xsi:type="dcterms:W3CDTF">2025-03-31T14:22:00Z</dcterms:created>
  <dcterms:modified xsi:type="dcterms:W3CDTF">2025-09-08T16:48:00Z</dcterms:modified>
</cp:coreProperties>
</file>